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D03" w:rsidRDefault="000817C4">
      <w:pPr>
        <w:pStyle w:val="1"/>
        <w:ind w:left="3771" w:hanging="3661"/>
      </w:pPr>
      <w:r>
        <w:t>115</w:t>
      </w:r>
      <w:r>
        <w:t>年度全民健康保險中醫門診醫療給付費用總額一般服務地區預算分配計畫</w:t>
      </w:r>
      <w:r>
        <w:t xml:space="preserve"> </w:t>
      </w:r>
      <w:r>
        <w:rPr>
          <w:sz w:val="34"/>
        </w:rPr>
        <w:t xml:space="preserve"> </w:t>
      </w:r>
    </w:p>
    <w:p w:rsidR="00BE4D03" w:rsidRDefault="000817C4">
      <w:pPr>
        <w:spacing w:after="19" w:line="269" w:lineRule="auto"/>
        <w:ind w:left="2" w:hanging="10"/>
      </w:pPr>
      <w:r>
        <w:rPr>
          <w:rFonts w:ascii="標楷體" w:eastAsia="標楷體" w:hAnsi="標楷體" w:cs="標楷體"/>
          <w:sz w:val="32"/>
        </w:rPr>
        <w:t>壹、依據：</w:t>
      </w:r>
      <w:r>
        <w:rPr>
          <w:rFonts w:ascii="標楷體" w:eastAsia="標楷體" w:hAnsi="標楷體" w:cs="標楷體"/>
          <w:sz w:val="32"/>
        </w:rPr>
        <w:t xml:space="preserve">  </w:t>
      </w:r>
    </w:p>
    <w:p w:rsidR="00BE4D03" w:rsidRDefault="000817C4">
      <w:pPr>
        <w:spacing w:after="42" w:line="277" w:lineRule="auto"/>
        <w:ind w:left="-8" w:right="688" w:firstLine="566"/>
        <w:jc w:val="both"/>
      </w:pPr>
      <w:r>
        <w:rPr>
          <w:rFonts w:ascii="標楷體" w:eastAsia="標楷體" w:hAnsi="標楷體" w:cs="標楷體"/>
          <w:sz w:val="32"/>
        </w:rPr>
        <w:t>全民健康保險會協定年度全民健康保險醫療給付費用總額事項辦理。</w:t>
      </w:r>
      <w:r>
        <w:rPr>
          <w:rFonts w:ascii="標楷體" w:eastAsia="標楷體" w:hAnsi="標楷體" w:cs="標楷體"/>
          <w:sz w:val="32"/>
        </w:rPr>
        <w:t xml:space="preserve">  </w:t>
      </w:r>
      <w:r>
        <w:rPr>
          <w:rFonts w:ascii="標楷體" w:eastAsia="標楷體" w:hAnsi="標楷體" w:cs="標楷體"/>
          <w:sz w:val="32"/>
        </w:rPr>
        <w:t>貳、目的：</w:t>
      </w:r>
      <w:r>
        <w:rPr>
          <w:rFonts w:ascii="標楷體" w:eastAsia="標楷體" w:hAnsi="標楷體" w:cs="標楷體"/>
          <w:sz w:val="32"/>
        </w:rPr>
        <w:t xml:space="preserve">  </w:t>
      </w:r>
    </w:p>
    <w:p w:rsidR="00BE4D03" w:rsidRDefault="000817C4">
      <w:pPr>
        <w:spacing w:after="19" w:line="269" w:lineRule="auto"/>
        <w:ind w:left="720" w:hanging="10"/>
      </w:pPr>
      <w:r>
        <w:rPr>
          <w:rFonts w:ascii="標楷體" w:eastAsia="標楷體" w:hAnsi="標楷體" w:cs="標楷體"/>
          <w:sz w:val="32"/>
        </w:rPr>
        <w:t>為規範中醫門診醫療給付費用總額一般服務地區預算分配之</w:t>
      </w:r>
    </w:p>
    <w:p w:rsidR="00BE4D03" w:rsidRDefault="000817C4">
      <w:pPr>
        <w:spacing w:after="123" w:line="269" w:lineRule="auto"/>
        <w:ind w:left="716" w:hanging="10"/>
      </w:pPr>
      <w:r>
        <w:rPr>
          <w:rFonts w:ascii="標楷體" w:eastAsia="標楷體" w:hAnsi="標楷體" w:cs="標楷體"/>
          <w:sz w:val="32"/>
        </w:rPr>
        <w:t>實際操作方式、品質與醫療資源分布之管控，特訂定本計畫。</w:t>
      </w:r>
      <w:r>
        <w:rPr>
          <w:rFonts w:ascii="標楷體" w:eastAsia="標楷體" w:hAnsi="標楷體" w:cs="標楷體"/>
          <w:sz w:val="32"/>
        </w:rPr>
        <w:t xml:space="preserve">  </w:t>
      </w:r>
    </w:p>
    <w:p w:rsidR="00BE4D03" w:rsidRDefault="000817C4">
      <w:pPr>
        <w:spacing w:after="123" w:line="269" w:lineRule="auto"/>
        <w:ind w:left="2" w:hanging="10"/>
      </w:pPr>
      <w:r>
        <w:rPr>
          <w:rFonts w:ascii="標楷體" w:eastAsia="標楷體" w:hAnsi="標楷體" w:cs="標楷體"/>
          <w:sz w:val="32"/>
        </w:rPr>
        <w:t>參、計畫期間：</w:t>
      </w:r>
      <w:r>
        <w:rPr>
          <w:rFonts w:ascii="標楷體" w:eastAsia="標楷體" w:hAnsi="標楷體" w:cs="標楷體"/>
          <w:sz w:val="32"/>
        </w:rPr>
        <w:t>115</w:t>
      </w:r>
      <w:r>
        <w:rPr>
          <w:rFonts w:ascii="標楷體" w:eastAsia="標楷體" w:hAnsi="標楷體" w:cs="標楷體"/>
          <w:sz w:val="32"/>
        </w:rPr>
        <w:t>年</w:t>
      </w:r>
      <w:r>
        <w:rPr>
          <w:rFonts w:ascii="標楷體" w:eastAsia="標楷體" w:hAnsi="標楷體" w:cs="標楷體"/>
          <w:sz w:val="32"/>
        </w:rPr>
        <w:t>1</w:t>
      </w:r>
      <w:r>
        <w:rPr>
          <w:rFonts w:ascii="標楷體" w:eastAsia="標楷體" w:hAnsi="標楷體" w:cs="標楷體"/>
          <w:sz w:val="32"/>
        </w:rPr>
        <w:t>月</w:t>
      </w:r>
      <w:r>
        <w:rPr>
          <w:rFonts w:ascii="標楷體" w:eastAsia="標楷體" w:hAnsi="標楷體" w:cs="標楷體"/>
          <w:sz w:val="32"/>
        </w:rPr>
        <w:t>1</w:t>
      </w:r>
      <w:r>
        <w:rPr>
          <w:rFonts w:ascii="標楷體" w:eastAsia="標楷體" w:hAnsi="標楷體" w:cs="標楷體"/>
          <w:sz w:val="32"/>
        </w:rPr>
        <w:t>日起至</w:t>
      </w:r>
      <w:r>
        <w:rPr>
          <w:rFonts w:ascii="標楷體" w:eastAsia="標楷體" w:hAnsi="標楷體" w:cs="標楷體"/>
          <w:sz w:val="32"/>
        </w:rPr>
        <w:t>115</w:t>
      </w:r>
      <w:r>
        <w:rPr>
          <w:rFonts w:ascii="標楷體" w:eastAsia="標楷體" w:hAnsi="標楷體" w:cs="標楷體"/>
          <w:sz w:val="32"/>
        </w:rPr>
        <w:t>年</w:t>
      </w:r>
      <w:r>
        <w:rPr>
          <w:rFonts w:ascii="標楷體" w:eastAsia="標楷體" w:hAnsi="標楷體" w:cs="標楷體"/>
          <w:sz w:val="32"/>
        </w:rPr>
        <w:t>12</w:t>
      </w:r>
      <w:r>
        <w:rPr>
          <w:rFonts w:ascii="標楷體" w:eastAsia="標楷體" w:hAnsi="標楷體" w:cs="標楷體"/>
          <w:sz w:val="32"/>
        </w:rPr>
        <w:t>月</w:t>
      </w:r>
      <w:r>
        <w:rPr>
          <w:rFonts w:ascii="標楷體" w:eastAsia="標楷體" w:hAnsi="標楷體" w:cs="標楷體"/>
          <w:sz w:val="32"/>
        </w:rPr>
        <w:t>31</w:t>
      </w:r>
      <w:r>
        <w:rPr>
          <w:rFonts w:ascii="標楷體" w:eastAsia="標楷體" w:hAnsi="標楷體" w:cs="標楷體"/>
          <w:sz w:val="32"/>
        </w:rPr>
        <w:t>日止。</w:t>
      </w:r>
      <w:r>
        <w:rPr>
          <w:rFonts w:ascii="標楷體" w:eastAsia="標楷體" w:hAnsi="標楷體" w:cs="標楷體"/>
          <w:sz w:val="32"/>
        </w:rPr>
        <w:t xml:space="preserve">  </w:t>
      </w:r>
    </w:p>
    <w:p w:rsidR="00BE4D03" w:rsidRDefault="000817C4">
      <w:pPr>
        <w:spacing w:after="45" w:line="269" w:lineRule="auto"/>
        <w:ind w:left="662" w:hanging="670"/>
      </w:pPr>
      <w:r>
        <w:rPr>
          <w:rFonts w:ascii="標楷體" w:eastAsia="標楷體" w:hAnsi="標楷體" w:cs="標楷體"/>
          <w:sz w:val="32"/>
        </w:rPr>
        <w:t>肆、預算分配：</w:t>
      </w:r>
      <w:r>
        <w:rPr>
          <w:rFonts w:ascii="標楷體" w:eastAsia="標楷體" w:hAnsi="標楷體" w:cs="標楷體"/>
          <w:sz w:val="32"/>
        </w:rPr>
        <w:t xml:space="preserve">  </w:t>
      </w:r>
      <w:r>
        <w:rPr>
          <w:rFonts w:ascii="標楷體" w:eastAsia="標楷體" w:hAnsi="標楷體" w:cs="標楷體"/>
          <w:sz w:val="32"/>
        </w:rPr>
        <w:t>當年度中醫門診醫療給付費用總額一般服務地區預算（扣除</w:t>
      </w:r>
      <w:r>
        <w:rPr>
          <w:rFonts w:ascii="標楷體" w:eastAsia="標楷體" w:hAnsi="標楷體" w:cs="標楷體"/>
          <w:sz w:val="32"/>
        </w:rPr>
        <w:t xml:space="preserve"> 106</w:t>
      </w:r>
      <w:r>
        <w:rPr>
          <w:rFonts w:ascii="標楷體" w:eastAsia="標楷體" w:hAnsi="標楷體" w:cs="標楷體"/>
          <w:sz w:val="32"/>
        </w:rPr>
        <w:t>年度於一般服務之品質保證保留款額度</w:t>
      </w:r>
      <w:r>
        <w:rPr>
          <w:rFonts w:ascii="標楷體" w:eastAsia="標楷體" w:hAnsi="標楷體" w:cs="標楷體"/>
          <w:sz w:val="32"/>
        </w:rPr>
        <w:t>22.8</w:t>
      </w:r>
      <w:r>
        <w:rPr>
          <w:rFonts w:ascii="標楷體" w:eastAsia="標楷體" w:hAnsi="標楷體" w:cs="標楷體"/>
          <w:sz w:val="32"/>
        </w:rPr>
        <w:t>百萬元），按季先行結算該年度中醫門診總額醫療資源不足地區改善方案巡迴醫療服務計畫之論量計酬案件</w:t>
      </w:r>
      <w:r>
        <w:rPr>
          <w:rFonts w:ascii="標楷體" w:eastAsia="標楷體" w:hAnsi="標楷體" w:cs="標楷體"/>
          <w:sz w:val="32"/>
        </w:rPr>
        <w:t>(</w:t>
      </w:r>
      <w:r>
        <w:rPr>
          <w:rFonts w:ascii="標楷體" w:eastAsia="標楷體" w:hAnsi="標楷體" w:cs="標楷體"/>
          <w:sz w:val="32"/>
        </w:rPr>
        <w:t>每點以</w:t>
      </w:r>
      <w:r>
        <w:rPr>
          <w:rFonts w:ascii="標楷體" w:eastAsia="標楷體" w:hAnsi="標楷體" w:cs="標楷體"/>
          <w:sz w:val="32"/>
        </w:rPr>
        <w:t>1</w:t>
      </w:r>
      <w:r>
        <w:rPr>
          <w:rFonts w:ascii="標楷體" w:eastAsia="標楷體" w:hAnsi="標楷體" w:cs="標楷體"/>
          <w:sz w:val="32"/>
        </w:rPr>
        <w:t>元支付</w:t>
      </w:r>
      <w:r>
        <w:rPr>
          <w:rFonts w:ascii="標楷體" w:eastAsia="標楷體" w:hAnsi="標楷體" w:cs="標楷體"/>
          <w:sz w:val="32"/>
        </w:rPr>
        <w:t>)</w:t>
      </w:r>
      <w:r>
        <w:rPr>
          <w:rFonts w:ascii="標楷體" w:eastAsia="標楷體" w:hAnsi="標楷體" w:cs="標楷體"/>
          <w:sz w:val="32"/>
        </w:rPr>
        <w:t>後，再依下列方式進行預算分配</w:t>
      </w:r>
      <w:r>
        <w:rPr>
          <w:rFonts w:ascii="標楷體" w:eastAsia="標楷體" w:hAnsi="標楷體" w:cs="標楷體"/>
          <w:sz w:val="32"/>
        </w:rPr>
        <w:t xml:space="preserve">:  </w:t>
      </w:r>
    </w:p>
    <w:p w:rsidR="00BE4D03" w:rsidRDefault="000817C4">
      <w:pPr>
        <w:numPr>
          <w:ilvl w:val="0"/>
          <w:numId w:val="1"/>
        </w:numPr>
        <w:spacing w:after="22" w:line="269" w:lineRule="auto"/>
        <w:ind w:hanging="710"/>
      </w:pPr>
      <w:r>
        <w:rPr>
          <w:rFonts w:ascii="標楷體" w:eastAsia="標楷體" w:hAnsi="標楷體" w:cs="標楷體"/>
          <w:sz w:val="32"/>
        </w:rPr>
        <w:lastRenderedPageBreak/>
        <w:t>東區預算占率</w:t>
      </w:r>
      <w:r>
        <w:rPr>
          <w:rFonts w:ascii="標楷體" w:eastAsia="標楷體" w:hAnsi="標楷體" w:cs="標楷體"/>
          <w:sz w:val="32"/>
        </w:rPr>
        <w:t>2.22%</w:t>
      </w:r>
      <w:r>
        <w:rPr>
          <w:rFonts w:ascii="標楷體" w:eastAsia="標楷體" w:hAnsi="標楷體" w:cs="標楷體"/>
          <w:sz w:val="32"/>
        </w:rPr>
        <w:t>，先予分配；其餘五分區預算占率</w:t>
      </w:r>
    </w:p>
    <w:p w:rsidR="00BE4D03" w:rsidRDefault="000817C4">
      <w:pPr>
        <w:spacing w:after="172"/>
        <w:ind w:left="1284"/>
      </w:pPr>
      <w:r>
        <w:rPr>
          <w:rFonts w:ascii="標楷體" w:eastAsia="標楷體" w:hAnsi="標楷體" w:cs="標楷體"/>
          <w:sz w:val="32"/>
        </w:rPr>
        <w:t>97.78%</w:t>
      </w:r>
      <w:r>
        <w:rPr>
          <w:rFonts w:ascii="標楷體" w:eastAsia="標楷體" w:hAnsi="標楷體" w:cs="標楷體"/>
          <w:sz w:val="32"/>
        </w:rPr>
        <w:t>。</w:t>
      </w:r>
      <w:r>
        <w:rPr>
          <w:rFonts w:ascii="標楷體" w:eastAsia="標楷體" w:hAnsi="標楷體" w:cs="標楷體"/>
          <w:sz w:val="32"/>
        </w:rPr>
        <w:t xml:space="preserve">  </w:t>
      </w:r>
    </w:p>
    <w:p w:rsidR="00BE4D03" w:rsidRDefault="000817C4">
      <w:pPr>
        <w:numPr>
          <w:ilvl w:val="0"/>
          <w:numId w:val="1"/>
        </w:numPr>
        <w:spacing w:after="123" w:line="269" w:lineRule="auto"/>
        <w:ind w:hanging="710"/>
      </w:pPr>
      <w:r>
        <w:rPr>
          <w:rFonts w:ascii="標楷體" w:eastAsia="標楷體" w:hAnsi="標楷體" w:cs="標楷體"/>
          <w:sz w:val="32"/>
        </w:rPr>
        <w:t>風險調整移撥款之提撥及分配：</w:t>
      </w:r>
      <w:r>
        <w:rPr>
          <w:rFonts w:ascii="標楷體" w:eastAsia="標楷體" w:hAnsi="標楷體" w:cs="標楷體"/>
          <w:sz w:val="32"/>
        </w:rPr>
        <w:t xml:space="preserve"> </w:t>
      </w:r>
    </w:p>
    <w:p w:rsidR="00BE4D03" w:rsidRDefault="000817C4">
      <w:pPr>
        <w:spacing w:after="26" w:line="269" w:lineRule="auto"/>
        <w:ind w:left="1257" w:hanging="650"/>
      </w:pPr>
      <w:r>
        <w:rPr>
          <w:rFonts w:ascii="標楷體" w:eastAsia="標楷體" w:hAnsi="標楷體" w:cs="標楷體"/>
          <w:sz w:val="32"/>
        </w:rPr>
        <w:t>(</w:t>
      </w:r>
      <w:r>
        <w:rPr>
          <w:rFonts w:ascii="標楷體" w:eastAsia="標楷體" w:hAnsi="標楷體" w:cs="標楷體"/>
          <w:sz w:val="32"/>
        </w:rPr>
        <w:t>一</w:t>
      </w:r>
      <w:r>
        <w:rPr>
          <w:rFonts w:ascii="標楷體" w:eastAsia="標楷體" w:hAnsi="標楷體" w:cs="標楷體"/>
          <w:sz w:val="32"/>
        </w:rPr>
        <w:t>)</w:t>
      </w:r>
      <w:r>
        <w:rPr>
          <w:rFonts w:ascii="標楷體" w:eastAsia="標楷體" w:hAnsi="標楷體" w:cs="標楷體"/>
          <w:sz w:val="32"/>
        </w:rPr>
        <w:t>提撥方式：自五分區之一般服務預算項下全年移撥</w:t>
      </w:r>
      <w:r>
        <w:rPr>
          <w:rFonts w:ascii="標楷體" w:eastAsia="標楷體" w:hAnsi="標楷體" w:cs="標楷體"/>
          <w:sz w:val="32"/>
        </w:rPr>
        <w:t>400</w:t>
      </w:r>
      <w:r>
        <w:rPr>
          <w:rFonts w:ascii="標楷體" w:eastAsia="標楷體" w:hAnsi="標楷體" w:cs="標楷體"/>
          <w:sz w:val="32"/>
        </w:rPr>
        <w:t>百萬元，由各季提撥</w:t>
      </w:r>
      <w:r>
        <w:rPr>
          <w:rFonts w:ascii="標楷體" w:eastAsia="標楷體" w:hAnsi="標楷體" w:cs="標楷體"/>
          <w:sz w:val="32"/>
        </w:rPr>
        <w:t>100</w:t>
      </w:r>
      <w:r>
        <w:rPr>
          <w:rFonts w:ascii="標楷體" w:eastAsia="標楷體" w:hAnsi="標楷體" w:cs="標楷體"/>
          <w:sz w:val="32"/>
        </w:rPr>
        <w:t>百萬元。</w:t>
      </w:r>
      <w:r>
        <w:rPr>
          <w:rFonts w:ascii="標楷體" w:eastAsia="標楷體" w:hAnsi="標楷體" w:cs="標楷體"/>
          <w:sz w:val="32"/>
        </w:rPr>
        <w:t xml:space="preserve"> </w:t>
      </w:r>
    </w:p>
    <w:p w:rsidR="00BE4D03" w:rsidRDefault="000817C4">
      <w:pPr>
        <w:spacing w:after="0" w:line="269" w:lineRule="auto"/>
        <w:ind w:left="581" w:hanging="10"/>
      </w:pPr>
      <w:r>
        <w:rPr>
          <w:rFonts w:ascii="標楷體" w:eastAsia="標楷體" w:hAnsi="標楷體" w:cs="標楷體"/>
          <w:sz w:val="32"/>
        </w:rPr>
        <w:t>(</w:t>
      </w:r>
      <w:r>
        <w:rPr>
          <w:rFonts w:ascii="標楷體" w:eastAsia="標楷體" w:hAnsi="標楷體" w:cs="標楷體"/>
          <w:sz w:val="32"/>
        </w:rPr>
        <w:t>二</w:t>
      </w:r>
      <w:r>
        <w:rPr>
          <w:rFonts w:ascii="標楷體" w:eastAsia="標楷體" w:hAnsi="標楷體" w:cs="標楷體"/>
          <w:sz w:val="32"/>
        </w:rPr>
        <w:t>)</w:t>
      </w:r>
      <w:r>
        <w:rPr>
          <w:rFonts w:ascii="標楷體" w:eastAsia="標楷體" w:hAnsi="標楷體" w:cs="標楷體"/>
          <w:sz w:val="32"/>
        </w:rPr>
        <w:t>分配方式</w:t>
      </w:r>
      <w:r>
        <w:rPr>
          <w:rFonts w:ascii="標楷體" w:eastAsia="標楷體" w:hAnsi="標楷體" w:cs="標楷體"/>
          <w:sz w:val="34"/>
        </w:rPr>
        <w:t>：</w:t>
      </w:r>
      <w:r>
        <w:rPr>
          <w:rFonts w:ascii="標楷體" w:eastAsia="標楷體" w:hAnsi="標楷體" w:cs="標楷體"/>
          <w:sz w:val="32"/>
        </w:rPr>
        <w:t xml:space="preserve"> </w:t>
      </w:r>
    </w:p>
    <w:p w:rsidR="00BE4D03" w:rsidRDefault="000817C4">
      <w:pPr>
        <w:spacing w:after="41" w:line="252" w:lineRule="auto"/>
        <w:ind w:left="174" w:hanging="10"/>
        <w:jc w:val="center"/>
      </w:pPr>
      <w:r>
        <w:rPr>
          <w:rFonts w:ascii="標楷體" w:eastAsia="標楷體" w:hAnsi="標楷體" w:cs="標楷體"/>
          <w:sz w:val="32"/>
        </w:rPr>
        <w:t>1</w:t>
      </w:r>
      <w:r>
        <w:rPr>
          <w:rFonts w:ascii="標楷體" w:eastAsia="標楷體" w:hAnsi="標楷體" w:cs="標楷體"/>
          <w:sz w:val="32"/>
        </w:rPr>
        <w:t>、自</w:t>
      </w:r>
      <w:r>
        <w:rPr>
          <w:rFonts w:ascii="標楷體" w:eastAsia="標楷體" w:hAnsi="標楷體" w:cs="標楷體"/>
          <w:sz w:val="32"/>
        </w:rPr>
        <w:t>115</w:t>
      </w:r>
      <w:r>
        <w:rPr>
          <w:rFonts w:ascii="標楷體" w:eastAsia="標楷體" w:hAnsi="標楷體" w:cs="標楷體"/>
          <w:sz w:val="32"/>
        </w:rPr>
        <w:t>年第</w:t>
      </w:r>
      <w:r>
        <w:rPr>
          <w:rFonts w:ascii="標楷體" w:eastAsia="標楷體" w:hAnsi="標楷體" w:cs="標楷體"/>
          <w:sz w:val="32"/>
        </w:rPr>
        <w:t>1</w:t>
      </w:r>
      <w:r>
        <w:rPr>
          <w:rFonts w:ascii="標楷體" w:eastAsia="標楷體" w:hAnsi="標楷體" w:cs="標楷體"/>
          <w:sz w:val="32"/>
        </w:rPr>
        <w:t>季起用於補助點值至</w:t>
      </w:r>
      <w:r>
        <w:rPr>
          <w:rFonts w:ascii="標楷體" w:eastAsia="標楷體" w:hAnsi="標楷體" w:cs="標楷體"/>
          <w:sz w:val="32"/>
        </w:rPr>
        <w:t>0.93</w:t>
      </w:r>
      <w:r>
        <w:rPr>
          <w:rFonts w:ascii="標楷體" w:eastAsia="標楷體" w:hAnsi="標楷體" w:cs="標楷體"/>
          <w:sz w:val="32"/>
        </w:rPr>
        <w:t>元之差值，逐季</w:t>
      </w:r>
    </w:p>
    <w:p w:rsidR="00BE4D03" w:rsidRDefault="000817C4">
      <w:pPr>
        <w:spacing w:after="0" w:line="269" w:lineRule="auto"/>
        <w:ind w:left="1294" w:hanging="10"/>
      </w:pPr>
      <w:r>
        <w:rPr>
          <w:rFonts w:ascii="標楷體" w:eastAsia="標楷體" w:hAnsi="標楷體" w:cs="標楷體"/>
          <w:sz w:val="32"/>
        </w:rPr>
        <w:t>使用至預算使用完畢為止。</w:t>
      </w:r>
      <w:r>
        <w:rPr>
          <w:rFonts w:ascii="標楷體" w:eastAsia="標楷體" w:hAnsi="標楷體" w:cs="標楷體"/>
          <w:sz w:val="32"/>
        </w:rPr>
        <w:t xml:space="preserve"> </w:t>
      </w:r>
    </w:p>
    <w:p w:rsidR="00BE4D03" w:rsidRDefault="000817C4">
      <w:pPr>
        <w:pStyle w:val="2"/>
        <w:spacing w:line="252" w:lineRule="auto"/>
        <w:ind w:left="174" w:right="164"/>
        <w:jc w:val="center"/>
      </w:pPr>
      <w:r>
        <w:rPr>
          <w:sz w:val="32"/>
        </w:rPr>
        <w:t>2</w:t>
      </w:r>
      <w:r>
        <w:rPr>
          <w:sz w:val="32"/>
        </w:rPr>
        <w:t>、當季浮動點值低於</w:t>
      </w:r>
      <w:r>
        <w:rPr>
          <w:sz w:val="32"/>
        </w:rPr>
        <w:t>0.93</w:t>
      </w:r>
      <w:r>
        <w:rPr>
          <w:sz w:val="32"/>
        </w:rPr>
        <w:t>元之分區，最高補至</w:t>
      </w:r>
      <w:r>
        <w:rPr>
          <w:sz w:val="32"/>
        </w:rPr>
        <w:t>0.93</w:t>
      </w:r>
      <w:r>
        <w:rPr>
          <w:sz w:val="32"/>
        </w:rPr>
        <w:t>元，當季經費若有結餘，則流用至下季；若當季經費不足</w:t>
      </w:r>
    </w:p>
    <w:p w:rsidR="00BE4D03" w:rsidRDefault="000817C4">
      <w:pPr>
        <w:spacing w:after="0" w:line="269" w:lineRule="auto"/>
        <w:ind w:left="1294" w:hanging="10"/>
      </w:pPr>
      <w:r>
        <w:rPr>
          <w:rFonts w:ascii="標楷體" w:eastAsia="標楷體" w:hAnsi="標楷體" w:cs="標楷體"/>
          <w:sz w:val="32"/>
        </w:rPr>
        <w:t>時，實際補付金額以原計算補助金額乘以折付比例計算</w:t>
      </w:r>
    </w:p>
    <w:p w:rsidR="00BE4D03" w:rsidRDefault="000817C4">
      <w:pPr>
        <w:spacing w:after="56" w:line="269" w:lineRule="auto"/>
        <w:ind w:left="1294" w:hanging="10"/>
      </w:pPr>
      <w:r>
        <w:rPr>
          <w:rFonts w:ascii="標楷體" w:eastAsia="標楷體" w:hAnsi="標楷體" w:cs="標楷體"/>
          <w:sz w:val="32"/>
        </w:rPr>
        <w:t>(</w:t>
      </w:r>
      <w:r>
        <w:rPr>
          <w:rFonts w:ascii="標楷體" w:eastAsia="標楷體" w:hAnsi="標楷體" w:cs="標楷體"/>
          <w:sz w:val="32"/>
        </w:rPr>
        <w:t>折付比例</w:t>
      </w:r>
      <w:r>
        <w:rPr>
          <w:rFonts w:ascii="標楷體" w:eastAsia="標楷體" w:hAnsi="標楷體" w:cs="標楷體"/>
          <w:sz w:val="32"/>
        </w:rPr>
        <w:t>=</w:t>
      </w:r>
      <w:r>
        <w:rPr>
          <w:rFonts w:ascii="標楷體" w:eastAsia="標楷體" w:hAnsi="標楷體" w:cs="標楷體"/>
          <w:sz w:val="32"/>
        </w:rPr>
        <w:t>經費</w:t>
      </w:r>
      <w:r>
        <w:rPr>
          <w:rFonts w:ascii="標楷體" w:eastAsia="標楷體" w:hAnsi="標楷體" w:cs="標楷體"/>
          <w:sz w:val="32"/>
        </w:rPr>
        <w:t>/Σ</w:t>
      </w:r>
      <w:r>
        <w:rPr>
          <w:rFonts w:ascii="標楷體" w:eastAsia="標楷體" w:hAnsi="標楷體" w:cs="標楷體"/>
          <w:sz w:val="32"/>
        </w:rPr>
        <w:t>各院補助金額</w:t>
      </w:r>
      <w:r>
        <w:rPr>
          <w:rFonts w:ascii="標楷體" w:eastAsia="標楷體" w:hAnsi="標楷體" w:cs="標楷體"/>
          <w:sz w:val="32"/>
        </w:rPr>
        <w:t>)</w:t>
      </w:r>
      <w:r>
        <w:rPr>
          <w:rFonts w:ascii="標楷體" w:eastAsia="標楷體" w:hAnsi="標楷體" w:cs="標楷體"/>
          <w:sz w:val="32"/>
        </w:rPr>
        <w:t>。</w:t>
      </w:r>
      <w:r>
        <w:rPr>
          <w:rFonts w:ascii="標楷體" w:eastAsia="標楷體" w:hAnsi="標楷體" w:cs="標楷體"/>
          <w:sz w:val="34"/>
        </w:rPr>
        <w:t xml:space="preserve">  </w:t>
      </w:r>
      <w:r>
        <w:rPr>
          <w:rFonts w:ascii="標楷體" w:eastAsia="標楷體" w:hAnsi="標楷體" w:cs="標楷體"/>
          <w:sz w:val="32"/>
        </w:rPr>
        <w:t>3</w:t>
      </w:r>
      <w:r>
        <w:rPr>
          <w:rFonts w:ascii="標楷體" w:eastAsia="標楷體" w:hAnsi="標楷體" w:cs="標楷體"/>
          <w:sz w:val="32"/>
        </w:rPr>
        <w:t>、移撥經費全年預算若有結餘則回歸一般服務費用總額，並依</w:t>
      </w:r>
      <w:r>
        <w:rPr>
          <w:rFonts w:ascii="標楷體" w:eastAsia="標楷體" w:hAnsi="標楷體" w:cs="標楷體"/>
          <w:sz w:val="32"/>
        </w:rPr>
        <w:t>115</w:t>
      </w:r>
      <w:r>
        <w:rPr>
          <w:rFonts w:ascii="標楷體" w:eastAsia="標楷體" w:hAnsi="標楷體" w:cs="標楷體"/>
          <w:sz w:val="32"/>
        </w:rPr>
        <w:t>年第</w:t>
      </w:r>
      <w:r>
        <w:rPr>
          <w:rFonts w:ascii="標楷體" w:eastAsia="標楷體" w:hAnsi="標楷體" w:cs="標楷體"/>
          <w:sz w:val="32"/>
        </w:rPr>
        <w:t>4</w:t>
      </w:r>
      <w:r>
        <w:rPr>
          <w:rFonts w:ascii="標楷體" w:eastAsia="標楷體" w:hAnsi="標楷體" w:cs="標楷體"/>
          <w:sz w:val="32"/>
        </w:rPr>
        <w:t>季各分區一般預算服務總額占率分配至各區。</w:t>
      </w:r>
      <w:r>
        <w:rPr>
          <w:rFonts w:ascii="標楷體" w:eastAsia="標楷體" w:hAnsi="標楷體" w:cs="標楷體"/>
          <w:sz w:val="32"/>
        </w:rPr>
        <w:t xml:space="preserve"> </w:t>
      </w:r>
    </w:p>
    <w:p w:rsidR="00BE4D03" w:rsidRDefault="000817C4">
      <w:pPr>
        <w:spacing w:after="123" w:line="269" w:lineRule="auto"/>
        <w:ind w:left="1284" w:hanging="710"/>
      </w:pPr>
      <w:r>
        <w:rPr>
          <w:rFonts w:ascii="標楷體" w:eastAsia="標楷體" w:hAnsi="標楷體" w:cs="標楷體"/>
          <w:sz w:val="32"/>
        </w:rPr>
        <w:t>三、</w:t>
      </w:r>
      <w:r>
        <w:rPr>
          <w:rFonts w:ascii="Arial" w:eastAsia="Arial" w:hAnsi="Arial" w:cs="Arial"/>
          <w:sz w:val="32"/>
        </w:rPr>
        <w:t xml:space="preserve"> </w:t>
      </w:r>
      <w:r>
        <w:rPr>
          <w:rFonts w:ascii="標楷體" w:eastAsia="標楷體" w:hAnsi="標楷體" w:cs="標楷體"/>
          <w:sz w:val="32"/>
        </w:rPr>
        <w:t>115</w:t>
      </w:r>
      <w:r>
        <w:rPr>
          <w:rFonts w:ascii="標楷體" w:eastAsia="標楷體" w:hAnsi="標楷體" w:cs="標楷體"/>
          <w:sz w:val="32"/>
        </w:rPr>
        <w:t>年東區之外五分區中醫總額一般服務預算扣除風險調整移撥款後，各</w:t>
      </w:r>
      <w:r>
        <w:rPr>
          <w:rFonts w:ascii="標楷體" w:eastAsia="標楷體" w:hAnsi="標楷體" w:cs="標楷體"/>
          <w:sz w:val="32"/>
        </w:rPr>
        <w:lastRenderedPageBreak/>
        <w:t>季預算分配方式如下</w:t>
      </w:r>
      <w:r>
        <w:rPr>
          <w:rFonts w:ascii="標楷體" w:eastAsia="標楷體" w:hAnsi="標楷體" w:cs="標楷體"/>
          <w:sz w:val="32"/>
        </w:rPr>
        <w:t>(</w:t>
      </w:r>
      <w:r>
        <w:rPr>
          <w:rFonts w:ascii="標楷體" w:eastAsia="標楷體" w:hAnsi="標楷體" w:cs="標楷體"/>
          <w:sz w:val="32"/>
        </w:rPr>
        <w:t>操作型定義詳附件</w:t>
      </w:r>
      <w:r>
        <w:rPr>
          <w:rFonts w:ascii="標楷體" w:eastAsia="標楷體" w:hAnsi="標楷體" w:cs="標楷體"/>
          <w:sz w:val="32"/>
        </w:rPr>
        <w:t>1)</w:t>
      </w:r>
      <w:r>
        <w:rPr>
          <w:rFonts w:ascii="標楷體" w:eastAsia="標楷體" w:hAnsi="標楷體" w:cs="標楷體"/>
          <w:sz w:val="32"/>
        </w:rPr>
        <w:t>：</w:t>
      </w:r>
      <w:r>
        <w:rPr>
          <w:rFonts w:ascii="標楷體" w:eastAsia="標楷體" w:hAnsi="標楷體" w:cs="標楷體"/>
          <w:sz w:val="32"/>
        </w:rPr>
        <w:t xml:space="preserve"> </w:t>
      </w:r>
    </w:p>
    <w:p w:rsidR="00BE4D03" w:rsidRDefault="000817C4">
      <w:pPr>
        <w:numPr>
          <w:ilvl w:val="0"/>
          <w:numId w:val="2"/>
        </w:numPr>
        <w:spacing w:after="123" w:line="269" w:lineRule="auto"/>
        <w:ind w:hanging="641"/>
      </w:pPr>
      <w:r>
        <w:rPr>
          <w:rFonts w:ascii="標楷體" w:eastAsia="標楷體" w:hAnsi="標楷體" w:cs="標楷體"/>
          <w:sz w:val="32"/>
        </w:rPr>
        <w:t>64 %</w:t>
      </w:r>
      <w:r>
        <w:rPr>
          <w:rFonts w:ascii="標楷體" w:eastAsia="標楷體" w:hAnsi="標楷體" w:cs="標楷體"/>
          <w:sz w:val="32"/>
        </w:rPr>
        <w:t>預算以「</w:t>
      </w:r>
      <w:r>
        <w:rPr>
          <w:rFonts w:ascii="標楷體" w:eastAsia="標楷體" w:hAnsi="標楷體" w:cs="標楷體"/>
          <w:sz w:val="32"/>
        </w:rPr>
        <w:t>95</w:t>
      </w:r>
      <w:r>
        <w:rPr>
          <w:rFonts w:ascii="標楷體" w:eastAsia="標楷體" w:hAnsi="標楷體" w:cs="標楷體"/>
          <w:sz w:val="32"/>
        </w:rPr>
        <w:t>年第</w:t>
      </w:r>
      <w:r>
        <w:rPr>
          <w:rFonts w:ascii="標楷體" w:eastAsia="標楷體" w:hAnsi="標楷體" w:cs="標楷體"/>
          <w:sz w:val="32"/>
        </w:rPr>
        <w:t>4</w:t>
      </w:r>
      <w:r>
        <w:rPr>
          <w:rFonts w:ascii="標楷體" w:eastAsia="標楷體" w:hAnsi="標楷體" w:cs="標楷體"/>
          <w:sz w:val="32"/>
        </w:rPr>
        <w:t>季至</w:t>
      </w:r>
      <w:r>
        <w:rPr>
          <w:rFonts w:ascii="標楷體" w:eastAsia="標楷體" w:hAnsi="標楷體" w:cs="標楷體"/>
          <w:sz w:val="32"/>
        </w:rPr>
        <w:t>98</w:t>
      </w:r>
      <w:r>
        <w:rPr>
          <w:rFonts w:ascii="標楷體" w:eastAsia="標楷體" w:hAnsi="標楷體" w:cs="標楷體"/>
          <w:sz w:val="32"/>
        </w:rPr>
        <w:t>年第</w:t>
      </w:r>
      <w:r>
        <w:rPr>
          <w:rFonts w:ascii="標楷體" w:eastAsia="標楷體" w:hAnsi="標楷體" w:cs="標楷體"/>
          <w:sz w:val="32"/>
        </w:rPr>
        <w:t>3</w:t>
      </w:r>
      <w:r>
        <w:rPr>
          <w:rFonts w:ascii="標楷體" w:eastAsia="標楷體" w:hAnsi="標楷體" w:cs="標楷體"/>
          <w:sz w:val="32"/>
        </w:rPr>
        <w:t>季之五分區實際預算占率」分配。</w:t>
      </w:r>
      <w:r>
        <w:rPr>
          <w:rFonts w:ascii="標楷體" w:eastAsia="標楷體" w:hAnsi="標楷體" w:cs="標楷體"/>
          <w:sz w:val="32"/>
        </w:rPr>
        <w:t xml:space="preserve">  </w:t>
      </w:r>
    </w:p>
    <w:p w:rsidR="00BE4D03" w:rsidRDefault="000817C4">
      <w:pPr>
        <w:numPr>
          <w:ilvl w:val="0"/>
          <w:numId w:val="2"/>
        </w:numPr>
        <w:spacing w:after="123" w:line="269" w:lineRule="auto"/>
        <w:ind w:hanging="641"/>
      </w:pPr>
      <w:r>
        <w:rPr>
          <w:rFonts w:ascii="標楷體" w:eastAsia="標楷體" w:hAnsi="標楷體" w:cs="標楷體"/>
          <w:sz w:val="32"/>
        </w:rPr>
        <w:t>17 %</w:t>
      </w:r>
      <w:r>
        <w:rPr>
          <w:rFonts w:ascii="標楷體" w:eastAsia="標楷體" w:hAnsi="標楷體" w:cs="標楷體"/>
          <w:sz w:val="32"/>
        </w:rPr>
        <w:t>預算以「各區去年同期戶籍人口數占率」分配。</w:t>
      </w:r>
      <w:r>
        <w:rPr>
          <w:rFonts w:ascii="標楷體" w:eastAsia="標楷體" w:hAnsi="標楷體" w:cs="標楷體"/>
          <w:sz w:val="32"/>
        </w:rPr>
        <w:t xml:space="preserve">  </w:t>
      </w:r>
    </w:p>
    <w:p w:rsidR="00BE4D03" w:rsidRDefault="000817C4">
      <w:pPr>
        <w:numPr>
          <w:ilvl w:val="0"/>
          <w:numId w:val="2"/>
        </w:numPr>
        <w:spacing w:after="123" w:line="269" w:lineRule="auto"/>
        <w:ind w:hanging="641"/>
      </w:pPr>
      <w:r>
        <w:rPr>
          <w:rFonts w:ascii="標楷體" w:eastAsia="標楷體" w:hAnsi="標楷體" w:cs="標楷體"/>
          <w:sz w:val="32"/>
        </w:rPr>
        <w:t>9 %</w:t>
      </w:r>
      <w:r>
        <w:rPr>
          <w:rFonts w:ascii="標楷體" w:eastAsia="標楷體" w:hAnsi="標楷體" w:cs="標楷體"/>
          <w:sz w:val="32"/>
        </w:rPr>
        <w:t>預</w:t>
      </w:r>
      <w:r>
        <w:rPr>
          <w:rFonts w:ascii="標楷體" w:eastAsia="標楷體" w:hAnsi="標楷體" w:cs="標楷體"/>
          <w:sz w:val="32"/>
        </w:rPr>
        <w:t>算以「各區去年同期每人於各分區就醫次數之權值占率」分配。</w:t>
      </w:r>
      <w:r>
        <w:rPr>
          <w:rFonts w:ascii="標楷體" w:eastAsia="標楷體" w:hAnsi="標楷體" w:cs="標楷體"/>
          <w:sz w:val="32"/>
        </w:rPr>
        <w:t xml:space="preserve">  </w:t>
      </w:r>
    </w:p>
    <w:p w:rsidR="00BE4D03" w:rsidRDefault="000817C4">
      <w:pPr>
        <w:numPr>
          <w:ilvl w:val="0"/>
          <w:numId w:val="2"/>
        </w:numPr>
        <w:spacing w:after="19" w:line="269" w:lineRule="auto"/>
        <w:ind w:hanging="641"/>
      </w:pPr>
      <w:r>
        <w:rPr>
          <w:rFonts w:ascii="標楷體" w:eastAsia="標楷體" w:hAnsi="標楷體" w:cs="標楷體"/>
          <w:sz w:val="32"/>
        </w:rPr>
        <w:t>4 %</w:t>
      </w:r>
      <w:r>
        <w:rPr>
          <w:rFonts w:ascii="標楷體" w:eastAsia="標楷體" w:hAnsi="標楷體" w:cs="標楷體"/>
          <w:sz w:val="32"/>
        </w:rPr>
        <w:t>預算以「各區去年同期人數利用率成長率</w:t>
      </w:r>
      <w:r>
        <w:rPr>
          <w:rFonts w:ascii="標楷體" w:eastAsia="標楷體" w:hAnsi="標楷體" w:cs="標楷體"/>
          <w:sz w:val="32"/>
        </w:rPr>
        <w:t>(p)</w:t>
      </w:r>
      <w:r>
        <w:rPr>
          <w:rFonts w:ascii="標楷體" w:eastAsia="標楷體" w:hAnsi="標楷體" w:cs="標楷體"/>
          <w:sz w:val="32"/>
        </w:rPr>
        <w:t>與醫療</w:t>
      </w:r>
    </w:p>
    <w:p w:rsidR="00BE4D03" w:rsidRDefault="000817C4">
      <w:pPr>
        <w:spacing w:after="139"/>
        <w:ind w:right="934"/>
        <w:jc w:val="right"/>
      </w:pPr>
      <w:r>
        <w:rPr>
          <w:rFonts w:ascii="標楷體" w:eastAsia="標楷體" w:hAnsi="標楷體" w:cs="標楷體"/>
          <w:sz w:val="32"/>
        </w:rPr>
        <w:t>費用點數成長率</w:t>
      </w:r>
      <w:r>
        <w:rPr>
          <w:rFonts w:ascii="標楷體" w:eastAsia="標楷體" w:hAnsi="標楷體" w:cs="標楷體"/>
          <w:sz w:val="32"/>
        </w:rPr>
        <w:t>(r)</w:t>
      </w:r>
      <w:r>
        <w:rPr>
          <w:rFonts w:ascii="標楷體" w:eastAsia="標楷體" w:hAnsi="標楷體" w:cs="標楷體"/>
          <w:sz w:val="32"/>
        </w:rPr>
        <w:t>差指標加權校正後之占率」分配。</w:t>
      </w:r>
      <w:r>
        <w:rPr>
          <w:rFonts w:ascii="標楷體" w:eastAsia="標楷體" w:hAnsi="標楷體" w:cs="標楷體"/>
          <w:sz w:val="32"/>
        </w:rPr>
        <w:t xml:space="preserve">  </w:t>
      </w:r>
    </w:p>
    <w:p w:rsidR="00BE4D03" w:rsidRDefault="000817C4">
      <w:pPr>
        <w:numPr>
          <w:ilvl w:val="0"/>
          <w:numId w:val="2"/>
        </w:numPr>
        <w:spacing w:after="123" w:line="269" w:lineRule="auto"/>
        <w:ind w:hanging="641"/>
      </w:pPr>
      <w:r>
        <w:rPr>
          <w:rFonts w:ascii="標楷體" w:eastAsia="標楷體" w:hAnsi="標楷體" w:cs="標楷體"/>
          <w:sz w:val="32"/>
        </w:rPr>
        <w:t>5 %</w:t>
      </w:r>
      <w:r>
        <w:rPr>
          <w:rFonts w:ascii="標楷體" w:eastAsia="標楷體" w:hAnsi="標楷體" w:cs="標楷體"/>
          <w:sz w:val="32"/>
        </w:rPr>
        <w:t>預算以「各分區各鄉鎮市區每萬人口中醫師數」指標加權校正後之占率分配</w:t>
      </w:r>
      <w:r>
        <w:rPr>
          <w:rFonts w:ascii="標楷體" w:eastAsia="標楷體" w:hAnsi="標楷體" w:cs="標楷體"/>
          <w:sz w:val="32"/>
        </w:rPr>
        <w:t>(</w:t>
      </w:r>
      <w:r>
        <w:rPr>
          <w:rFonts w:ascii="標楷體" w:eastAsia="標楷體" w:hAnsi="標楷體" w:cs="標楷體"/>
          <w:sz w:val="32"/>
        </w:rPr>
        <w:t>當年前一季</w:t>
      </w:r>
      <w:r>
        <w:rPr>
          <w:rFonts w:ascii="標楷體" w:eastAsia="標楷體" w:hAnsi="標楷體" w:cs="標楷體"/>
          <w:sz w:val="32"/>
        </w:rPr>
        <w:t>)</w:t>
      </w:r>
      <w:r>
        <w:rPr>
          <w:rFonts w:ascii="標楷體" w:eastAsia="標楷體" w:hAnsi="標楷體" w:cs="標楷體"/>
          <w:sz w:val="32"/>
        </w:rPr>
        <w:t>。</w:t>
      </w:r>
      <w:r>
        <w:rPr>
          <w:rFonts w:ascii="標楷體" w:eastAsia="標楷體" w:hAnsi="標楷體" w:cs="標楷體"/>
          <w:sz w:val="32"/>
        </w:rPr>
        <w:t xml:space="preserve">  </w:t>
      </w:r>
    </w:p>
    <w:p w:rsidR="00BE4D03" w:rsidRDefault="000817C4">
      <w:pPr>
        <w:numPr>
          <w:ilvl w:val="0"/>
          <w:numId w:val="2"/>
        </w:numPr>
        <w:spacing w:after="23" w:line="269" w:lineRule="auto"/>
        <w:ind w:hanging="641"/>
      </w:pPr>
      <w:r>
        <w:rPr>
          <w:rFonts w:ascii="標楷體" w:eastAsia="標楷體" w:hAnsi="標楷體" w:cs="標楷體"/>
          <w:sz w:val="32"/>
        </w:rPr>
        <w:t>1 %</w:t>
      </w:r>
      <w:r>
        <w:rPr>
          <w:rFonts w:ascii="標楷體" w:eastAsia="標楷體" w:hAnsi="標楷體" w:cs="標楷體"/>
          <w:sz w:val="32"/>
        </w:rPr>
        <w:t>預算作為「偏鄉人口預算分配調升機制」之用。符合本計畫「偏鄉」定義之中醫門診特約醫事服務機構，當季結算之醫療點數，除依一般服務預算結算外，若該區前一</w:t>
      </w:r>
      <w:r>
        <w:rPr>
          <w:rFonts w:ascii="標楷體" w:eastAsia="標楷體" w:hAnsi="標楷體" w:cs="標楷體"/>
          <w:sz w:val="32"/>
        </w:rPr>
        <w:lastRenderedPageBreak/>
        <w:t>季浮動點值低於每點</w:t>
      </w:r>
      <w:r>
        <w:rPr>
          <w:rFonts w:ascii="標楷體" w:eastAsia="標楷體" w:hAnsi="標楷體" w:cs="標楷體"/>
          <w:sz w:val="32"/>
        </w:rPr>
        <w:t>1</w:t>
      </w:r>
      <w:r>
        <w:rPr>
          <w:rFonts w:ascii="標楷體" w:eastAsia="標楷體" w:hAnsi="標楷體" w:cs="標楷體"/>
          <w:sz w:val="32"/>
        </w:rPr>
        <w:t>元者，依該區前一季浮動點值，補至最高每點</w:t>
      </w:r>
      <w:r>
        <w:rPr>
          <w:rFonts w:ascii="標楷體" w:eastAsia="標楷體" w:hAnsi="標楷體" w:cs="標楷體"/>
          <w:sz w:val="32"/>
        </w:rPr>
        <w:t>1</w:t>
      </w:r>
      <w:r>
        <w:rPr>
          <w:rFonts w:ascii="標楷體" w:eastAsia="標楷體" w:hAnsi="標楷體" w:cs="標楷體"/>
          <w:sz w:val="32"/>
        </w:rPr>
        <w:t>元，其經費由本項預算支應。本項預算當季若有餘款，則餘額按「</w:t>
      </w:r>
      <w:r>
        <w:rPr>
          <w:rFonts w:ascii="標楷體" w:eastAsia="標楷體" w:hAnsi="標楷體" w:cs="標楷體"/>
          <w:sz w:val="32"/>
        </w:rPr>
        <w:t>95</w:t>
      </w:r>
      <w:r>
        <w:rPr>
          <w:rFonts w:ascii="標楷體" w:eastAsia="標楷體" w:hAnsi="標楷體" w:cs="標楷體"/>
          <w:sz w:val="32"/>
        </w:rPr>
        <w:t>年第</w:t>
      </w:r>
      <w:r>
        <w:rPr>
          <w:rFonts w:ascii="標楷體" w:eastAsia="標楷體" w:hAnsi="標楷體" w:cs="標楷體"/>
          <w:sz w:val="32"/>
        </w:rPr>
        <w:t>4</w:t>
      </w:r>
      <w:r>
        <w:rPr>
          <w:rFonts w:ascii="標楷體" w:eastAsia="標楷體" w:hAnsi="標楷體" w:cs="標楷體"/>
          <w:sz w:val="32"/>
        </w:rPr>
        <w:t>季至</w:t>
      </w:r>
      <w:r>
        <w:rPr>
          <w:rFonts w:ascii="標楷體" w:eastAsia="標楷體" w:hAnsi="標楷體" w:cs="標楷體"/>
          <w:sz w:val="32"/>
        </w:rPr>
        <w:t>98</w:t>
      </w:r>
      <w:r>
        <w:rPr>
          <w:rFonts w:ascii="標楷體" w:eastAsia="標楷體" w:hAnsi="標楷體" w:cs="標楷體"/>
          <w:sz w:val="32"/>
        </w:rPr>
        <w:t>年第</w:t>
      </w:r>
      <w:r>
        <w:rPr>
          <w:rFonts w:ascii="標楷體" w:eastAsia="標楷體" w:hAnsi="標楷體" w:cs="標楷體"/>
          <w:sz w:val="32"/>
        </w:rPr>
        <w:t>3</w:t>
      </w:r>
      <w:r>
        <w:rPr>
          <w:rFonts w:ascii="標楷體" w:eastAsia="標楷體" w:hAnsi="標楷體" w:cs="標楷體"/>
          <w:sz w:val="32"/>
        </w:rPr>
        <w:t>季之五分區實際收入預算占率」分配予各區。</w:t>
      </w:r>
      <w:r>
        <w:rPr>
          <w:rFonts w:ascii="標楷體" w:eastAsia="標楷體" w:hAnsi="標楷體" w:cs="標楷體"/>
          <w:sz w:val="32"/>
        </w:rPr>
        <w:t xml:space="preserve">  </w:t>
      </w:r>
      <w:r>
        <w:rPr>
          <w:rFonts w:ascii="標楷體" w:eastAsia="標楷體" w:hAnsi="標楷體" w:cs="標楷體"/>
          <w:sz w:val="32"/>
        </w:rPr>
        <w:t>註：符合「偏鄉」定義之條件說明如下：</w:t>
      </w:r>
      <w:r>
        <w:rPr>
          <w:rFonts w:ascii="標楷體" w:eastAsia="標楷體" w:hAnsi="標楷體" w:cs="標楷體"/>
          <w:sz w:val="32"/>
        </w:rPr>
        <w:t xml:space="preserve">  </w:t>
      </w:r>
    </w:p>
    <w:p w:rsidR="00BE4D03" w:rsidRDefault="000817C4">
      <w:pPr>
        <w:spacing w:after="123" w:line="269" w:lineRule="auto"/>
        <w:ind w:left="1436" w:hanging="10"/>
      </w:pPr>
      <w:r>
        <w:rPr>
          <w:rFonts w:ascii="標楷體" w:eastAsia="標楷體" w:hAnsi="標楷體" w:cs="標楷體"/>
          <w:sz w:val="28"/>
        </w:rPr>
        <w:t>1.</w:t>
      </w:r>
      <w:r>
        <w:rPr>
          <w:rFonts w:ascii="Arial" w:eastAsia="Arial" w:hAnsi="Arial" w:cs="Arial"/>
          <w:sz w:val="28"/>
        </w:rPr>
        <w:t xml:space="preserve"> </w:t>
      </w:r>
      <w:r>
        <w:rPr>
          <w:rFonts w:ascii="標楷體" w:eastAsia="標楷體" w:hAnsi="標楷體" w:cs="標楷體"/>
          <w:sz w:val="32"/>
        </w:rPr>
        <w:t>「偏鄉」定義為須符合下列條件之一：</w:t>
      </w:r>
      <w:r>
        <w:rPr>
          <w:rFonts w:ascii="標楷體" w:eastAsia="標楷體" w:hAnsi="標楷體" w:cs="標楷體"/>
          <w:sz w:val="32"/>
        </w:rPr>
        <w:t xml:space="preserve"> </w:t>
      </w:r>
    </w:p>
    <w:p w:rsidR="00BE4D03" w:rsidRDefault="000817C4">
      <w:pPr>
        <w:spacing w:after="123" w:line="269" w:lineRule="auto"/>
        <w:ind w:left="1988" w:hanging="562"/>
      </w:pPr>
      <w:r>
        <w:rPr>
          <w:rFonts w:ascii="標楷體" w:eastAsia="標楷體" w:hAnsi="標楷體" w:cs="標楷體"/>
          <w:sz w:val="32"/>
        </w:rPr>
        <w:t>(1)</w:t>
      </w:r>
      <w:r>
        <w:rPr>
          <w:rFonts w:ascii="標楷體" w:eastAsia="標楷體" w:hAnsi="標楷體" w:cs="標楷體"/>
          <w:sz w:val="32"/>
        </w:rPr>
        <w:t>全民健康保險保險人（以下稱保險人）公告之全民健康保險山地、離島地區。</w:t>
      </w:r>
      <w:r>
        <w:rPr>
          <w:rFonts w:ascii="標楷體" w:eastAsia="標楷體" w:hAnsi="標楷體" w:cs="標楷體"/>
          <w:sz w:val="32"/>
        </w:rPr>
        <w:t xml:space="preserve"> </w:t>
      </w:r>
    </w:p>
    <w:p w:rsidR="00BE4D03" w:rsidRDefault="000817C4">
      <w:pPr>
        <w:spacing w:after="108" w:line="277" w:lineRule="auto"/>
        <w:ind w:left="1998" w:right="688" w:hanging="572"/>
        <w:jc w:val="both"/>
      </w:pPr>
      <w:r>
        <w:rPr>
          <w:rFonts w:ascii="標楷體" w:eastAsia="標楷體" w:hAnsi="標楷體" w:cs="標楷體"/>
          <w:sz w:val="32"/>
        </w:rPr>
        <w:t>(2)</w:t>
      </w:r>
      <w:r>
        <w:rPr>
          <w:rFonts w:ascii="標楷體" w:eastAsia="標楷體" w:hAnsi="標楷體" w:cs="標楷體"/>
          <w:sz w:val="32"/>
        </w:rPr>
        <w:t>每萬人口中醫師數小於</w:t>
      </w:r>
      <w:r>
        <w:rPr>
          <w:rFonts w:ascii="標楷體" w:eastAsia="標楷體" w:hAnsi="標楷體" w:cs="標楷體"/>
          <w:sz w:val="32"/>
        </w:rPr>
        <w:t>1.8</w:t>
      </w:r>
      <w:r>
        <w:rPr>
          <w:rFonts w:ascii="標楷體" w:eastAsia="標楷體" w:hAnsi="標楷體" w:cs="標楷體"/>
          <w:sz w:val="32"/>
        </w:rPr>
        <w:t>人且中醫師數不大於</w:t>
      </w:r>
      <w:r>
        <w:rPr>
          <w:rFonts w:ascii="標楷體" w:eastAsia="標楷體" w:hAnsi="標楷體" w:cs="標楷體"/>
          <w:sz w:val="32"/>
        </w:rPr>
        <w:t>9</w:t>
      </w:r>
      <w:r>
        <w:rPr>
          <w:rFonts w:ascii="標楷體" w:eastAsia="標楷體" w:hAnsi="標楷體" w:cs="標楷體"/>
          <w:sz w:val="32"/>
        </w:rPr>
        <w:t>人之鄉鎮，補助之中醫門診特約醫事服務機構須排除各季月平均申報醫療費用點數大於</w:t>
      </w:r>
      <w:r>
        <w:rPr>
          <w:rFonts w:ascii="標楷體" w:eastAsia="標楷體" w:hAnsi="標楷體" w:cs="標楷體"/>
          <w:sz w:val="32"/>
        </w:rPr>
        <w:t>(</w:t>
      </w:r>
      <w:r>
        <w:rPr>
          <w:rFonts w:ascii="標楷體" w:eastAsia="標楷體" w:hAnsi="標楷體" w:cs="標楷體"/>
          <w:sz w:val="32"/>
        </w:rPr>
        <w:t>含等於</w:t>
      </w:r>
      <w:r>
        <w:rPr>
          <w:rFonts w:ascii="標楷體" w:eastAsia="標楷體" w:hAnsi="標楷體" w:cs="標楷體"/>
          <w:sz w:val="32"/>
        </w:rPr>
        <w:t>)114</w:t>
      </w:r>
      <w:r>
        <w:rPr>
          <w:rFonts w:ascii="標楷體" w:eastAsia="標楷體" w:hAnsi="標楷體" w:cs="標楷體"/>
          <w:sz w:val="32"/>
        </w:rPr>
        <w:t>年全國每月申報醫療費用點數之平均值者。</w:t>
      </w:r>
      <w:r>
        <w:rPr>
          <w:rFonts w:ascii="標楷體" w:eastAsia="標楷體" w:hAnsi="標楷體" w:cs="標楷體"/>
          <w:sz w:val="32"/>
        </w:rPr>
        <w:t xml:space="preserve">  </w:t>
      </w:r>
    </w:p>
    <w:p w:rsidR="00BE4D03" w:rsidRDefault="000817C4">
      <w:pPr>
        <w:spacing w:after="123" w:line="269" w:lineRule="auto"/>
        <w:ind w:left="1988" w:hanging="562"/>
      </w:pPr>
      <w:r>
        <w:rPr>
          <w:rFonts w:ascii="標楷體" w:eastAsia="標楷體" w:hAnsi="標楷體" w:cs="標楷體"/>
          <w:sz w:val="32"/>
        </w:rPr>
        <w:lastRenderedPageBreak/>
        <w:t>A.115</w:t>
      </w:r>
      <w:r>
        <w:rPr>
          <w:rFonts w:ascii="標楷體" w:eastAsia="標楷體" w:hAnsi="標楷體" w:cs="標楷體"/>
          <w:sz w:val="32"/>
        </w:rPr>
        <w:t>年偏鄉之每萬人口中醫師數</w:t>
      </w:r>
      <w:r>
        <w:rPr>
          <w:rFonts w:ascii="標楷體" w:eastAsia="標楷體" w:hAnsi="標楷體" w:cs="標楷體"/>
          <w:sz w:val="32"/>
        </w:rPr>
        <w:t>認定，以</w:t>
      </w:r>
      <w:r>
        <w:rPr>
          <w:rFonts w:ascii="標楷體" w:eastAsia="標楷體" w:hAnsi="標楷體" w:cs="標楷體"/>
          <w:sz w:val="32"/>
        </w:rPr>
        <w:t>114</w:t>
      </w:r>
      <w:r>
        <w:rPr>
          <w:rFonts w:ascii="標楷體" w:eastAsia="標楷體" w:hAnsi="標楷體" w:cs="標楷體"/>
          <w:sz w:val="32"/>
        </w:rPr>
        <w:t>年</w:t>
      </w:r>
      <w:r>
        <w:rPr>
          <w:rFonts w:ascii="標楷體" w:eastAsia="標楷體" w:hAnsi="標楷體" w:cs="標楷體"/>
          <w:sz w:val="32"/>
        </w:rPr>
        <w:t>12</w:t>
      </w:r>
      <w:r>
        <w:rPr>
          <w:rFonts w:ascii="標楷體" w:eastAsia="標楷體" w:hAnsi="標楷體" w:cs="標楷體"/>
          <w:sz w:val="32"/>
        </w:rPr>
        <w:t>月之戶籍人口與中醫師數進行計算。</w:t>
      </w:r>
      <w:r>
        <w:rPr>
          <w:rFonts w:ascii="標楷體" w:eastAsia="標楷體" w:hAnsi="標楷體" w:cs="標楷體"/>
          <w:sz w:val="32"/>
        </w:rPr>
        <w:t xml:space="preserve"> </w:t>
      </w:r>
    </w:p>
    <w:p w:rsidR="00BE4D03" w:rsidRDefault="000817C4">
      <w:pPr>
        <w:spacing w:after="123" w:line="269" w:lineRule="auto"/>
        <w:ind w:left="1988" w:hanging="562"/>
      </w:pPr>
      <w:r>
        <w:rPr>
          <w:rFonts w:ascii="標楷體" w:eastAsia="標楷體" w:hAnsi="標楷體" w:cs="標楷體"/>
          <w:sz w:val="32"/>
        </w:rPr>
        <w:t>B.114</w:t>
      </w:r>
      <w:r>
        <w:rPr>
          <w:rFonts w:ascii="標楷體" w:eastAsia="標楷體" w:hAnsi="標楷體" w:cs="標楷體"/>
          <w:sz w:val="32"/>
        </w:rPr>
        <w:t>年全國每月申報醫療費用點數之平均值</w:t>
      </w:r>
      <w:r>
        <w:rPr>
          <w:rFonts w:ascii="標楷體" w:eastAsia="標楷體" w:hAnsi="標楷體" w:cs="標楷體"/>
          <w:sz w:val="32"/>
        </w:rPr>
        <w:t xml:space="preserve"> = Σ114 </w:t>
      </w:r>
      <w:r>
        <w:rPr>
          <w:rFonts w:ascii="標楷體" w:eastAsia="標楷體" w:hAnsi="標楷體" w:cs="標楷體"/>
          <w:sz w:val="32"/>
        </w:rPr>
        <w:t>年各中醫門診特約醫事服務機構每月申報醫療費用點數</w:t>
      </w:r>
      <w:r>
        <w:rPr>
          <w:rFonts w:ascii="標楷體" w:eastAsia="標楷體" w:hAnsi="標楷體" w:cs="標楷體"/>
          <w:sz w:val="32"/>
        </w:rPr>
        <w:t>/ Σ114</w:t>
      </w:r>
      <w:r>
        <w:rPr>
          <w:rFonts w:ascii="標楷體" w:eastAsia="標楷體" w:hAnsi="標楷體" w:cs="標楷體"/>
          <w:sz w:val="32"/>
        </w:rPr>
        <w:t>年每月月底中醫門診特約醫事服務機構家數。申報醫療費用點數為中醫門診特約醫事服務機構每月之申請點數</w:t>
      </w:r>
      <w:r>
        <w:rPr>
          <w:rFonts w:ascii="標楷體" w:eastAsia="標楷體" w:hAnsi="標楷體" w:cs="標楷體"/>
          <w:sz w:val="32"/>
        </w:rPr>
        <w:t>+</w:t>
      </w:r>
      <w:r>
        <w:rPr>
          <w:rFonts w:ascii="標楷體" w:eastAsia="標楷體" w:hAnsi="標楷體" w:cs="標楷體"/>
          <w:sz w:val="32"/>
        </w:rPr>
        <w:t>部分負擔點數。</w:t>
      </w:r>
      <w:r>
        <w:rPr>
          <w:rFonts w:ascii="標楷體" w:eastAsia="標楷體" w:hAnsi="標楷體" w:cs="標楷體"/>
          <w:sz w:val="32"/>
        </w:rPr>
        <w:t xml:space="preserve"> </w:t>
      </w:r>
    </w:p>
    <w:p w:rsidR="00A5472A" w:rsidRDefault="000817C4" w:rsidP="00A5472A">
      <w:pPr>
        <w:spacing w:after="123" w:line="269" w:lineRule="auto"/>
        <w:ind w:left="1985" w:hanging="697"/>
        <w:rPr>
          <w:rFonts w:ascii="標楷體" w:eastAsia="標楷體" w:hAnsi="標楷體" w:cs="標楷體"/>
          <w:sz w:val="32"/>
        </w:rPr>
      </w:pPr>
      <w:r>
        <w:rPr>
          <w:rFonts w:ascii="標楷體" w:eastAsia="標楷體" w:hAnsi="標楷體" w:cs="標楷體"/>
          <w:sz w:val="28"/>
        </w:rPr>
        <w:t>2.</w:t>
      </w:r>
      <w:r>
        <w:rPr>
          <w:rFonts w:ascii="Arial" w:eastAsia="Arial" w:hAnsi="Arial" w:cs="Arial"/>
          <w:sz w:val="28"/>
        </w:rPr>
        <w:t xml:space="preserve"> </w:t>
      </w:r>
      <w:r>
        <w:rPr>
          <w:rFonts w:ascii="標楷體" w:eastAsia="標楷體" w:hAnsi="標楷體" w:cs="標楷體"/>
          <w:sz w:val="32"/>
        </w:rPr>
        <w:t>執行中醫門診總額醫療資源不足地區改善方案獎勵開業服務計畫之中醫門診特約醫事服務機構不予補付。</w:t>
      </w:r>
    </w:p>
    <w:p w:rsidR="00BE4D03" w:rsidRDefault="000817C4" w:rsidP="00A5472A">
      <w:pPr>
        <w:spacing w:after="123" w:line="269" w:lineRule="auto"/>
        <w:ind w:leftChars="193" w:left="1132" w:hangingChars="221" w:hanging="707"/>
      </w:pPr>
      <w:r>
        <w:rPr>
          <w:rFonts w:ascii="標楷體" w:eastAsia="標楷體" w:hAnsi="標楷體" w:cs="標楷體"/>
          <w:sz w:val="32"/>
        </w:rPr>
        <w:t>四、</w:t>
      </w:r>
      <w:r>
        <w:rPr>
          <w:rFonts w:ascii="Arial" w:eastAsia="Arial" w:hAnsi="Arial" w:cs="Arial"/>
          <w:sz w:val="32"/>
        </w:rPr>
        <w:t xml:space="preserve"> </w:t>
      </w:r>
      <w:r>
        <w:rPr>
          <w:rFonts w:ascii="標楷體" w:eastAsia="標楷體" w:hAnsi="標楷體" w:cs="標楷體"/>
          <w:sz w:val="32"/>
        </w:rPr>
        <w:t>經上述第</w:t>
      </w:r>
      <w:r>
        <w:rPr>
          <w:rFonts w:ascii="標楷體" w:eastAsia="標楷體" w:hAnsi="標楷體" w:cs="標楷體"/>
          <w:sz w:val="32"/>
        </w:rPr>
        <w:t>(</w:t>
      </w:r>
      <w:r>
        <w:rPr>
          <w:rFonts w:ascii="標楷體" w:eastAsia="標楷體" w:hAnsi="標楷體" w:cs="標楷體"/>
          <w:sz w:val="32"/>
        </w:rPr>
        <w:t>一</w:t>
      </w:r>
      <w:r>
        <w:rPr>
          <w:rFonts w:ascii="標楷體" w:eastAsia="標楷體" w:hAnsi="標楷體" w:cs="標楷體"/>
          <w:sz w:val="32"/>
        </w:rPr>
        <w:t>)</w:t>
      </w:r>
      <w:r>
        <w:rPr>
          <w:rFonts w:ascii="標楷體" w:eastAsia="標楷體" w:hAnsi="標楷體" w:cs="標楷體"/>
          <w:sz w:val="32"/>
        </w:rPr>
        <w:t>款至第</w:t>
      </w:r>
      <w:r>
        <w:rPr>
          <w:rFonts w:ascii="標楷體" w:eastAsia="標楷體" w:hAnsi="標楷體" w:cs="標楷體"/>
          <w:sz w:val="32"/>
        </w:rPr>
        <w:t>(</w:t>
      </w:r>
      <w:r>
        <w:rPr>
          <w:rFonts w:ascii="標楷體" w:eastAsia="標楷體" w:hAnsi="標楷體" w:cs="標楷體"/>
          <w:sz w:val="32"/>
        </w:rPr>
        <w:t>六</w:t>
      </w:r>
      <w:r>
        <w:rPr>
          <w:rFonts w:ascii="標楷體" w:eastAsia="標楷體" w:hAnsi="標楷體" w:cs="標楷體"/>
          <w:sz w:val="32"/>
        </w:rPr>
        <w:t>)</w:t>
      </w:r>
      <w:r>
        <w:rPr>
          <w:rFonts w:ascii="標楷體" w:eastAsia="標楷體" w:hAnsi="標楷體" w:cs="標楷體"/>
          <w:sz w:val="32"/>
        </w:rPr>
        <w:t>款方式分配後，以及含己撥補分區之風險調整移撥款，如全年各區預算與去年比較呈現負成長，則由其他分區按比例撥補至零成長。</w:t>
      </w:r>
      <w:r>
        <w:rPr>
          <w:rFonts w:ascii="標楷體" w:eastAsia="標楷體" w:hAnsi="標楷體" w:cs="標楷體"/>
          <w:sz w:val="32"/>
        </w:rPr>
        <w:t xml:space="preserve">  </w:t>
      </w:r>
      <w:r>
        <w:rPr>
          <w:rFonts w:ascii="標楷體" w:eastAsia="標楷體" w:hAnsi="標楷體" w:cs="標楷體"/>
          <w:sz w:val="32"/>
        </w:rPr>
        <w:t>伍、五分區預算分配之計算及各分區點值之核算詳附件</w:t>
      </w:r>
      <w:r>
        <w:rPr>
          <w:rFonts w:ascii="標楷體" w:eastAsia="標楷體" w:hAnsi="標楷體" w:cs="標楷體"/>
          <w:sz w:val="32"/>
        </w:rPr>
        <w:t>2</w:t>
      </w:r>
      <w:r>
        <w:rPr>
          <w:rFonts w:ascii="標楷體" w:eastAsia="標楷體" w:hAnsi="標楷體" w:cs="標楷體"/>
          <w:sz w:val="32"/>
        </w:rPr>
        <w:t>。</w:t>
      </w:r>
      <w:r>
        <w:rPr>
          <w:rFonts w:ascii="標楷體" w:eastAsia="標楷體" w:hAnsi="標楷體" w:cs="標楷體"/>
          <w:sz w:val="32"/>
        </w:rPr>
        <w:t xml:space="preserve">  </w:t>
      </w:r>
    </w:p>
    <w:p w:rsidR="00BE4D03" w:rsidRDefault="000817C4">
      <w:pPr>
        <w:spacing w:after="52" w:line="269" w:lineRule="auto"/>
        <w:ind w:left="2" w:hanging="10"/>
      </w:pPr>
      <w:r>
        <w:rPr>
          <w:rFonts w:ascii="標楷體" w:eastAsia="標楷體" w:hAnsi="標楷體" w:cs="標楷體"/>
          <w:sz w:val="32"/>
        </w:rPr>
        <w:t>陸、管理機制</w:t>
      </w:r>
      <w:r>
        <w:rPr>
          <w:rFonts w:ascii="標楷體" w:eastAsia="標楷體" w:hAnsi="標楷體" w:cs="標楷體"/>
          <w:sz w:val="32"/>
        </w:rPr>
        <w:t xml:space="preserve">  </w:t>
      </w:r>
    </w:p>
    <w:p w:rsidR="00BE4D03" w:rsidRDefault="000817C4">
      <w:pPr>
        <w:numPr>
          <w:ilvl w:val="0"/>
          <w:numId w:val="3"/>
        </w:numPr>
        <w:spacing w:after="152" w:line="269" w:lineRule="auto"/>
        <w:ind w:hanging="569"/>
      </w:pPr>
      <w:r>
        <w:rPr>
          <w:rFonts w:ascii="標楷體" w:eastAsia="標楷體" w:hAnsi="標楷體" w:cs="標楷體"/>
          <w:sz w:val="32"/>
        </w:rPr>
        <w:t>中華民國中醫師公會全國聯合會（以下稱中醫全聯會）應成立「中醫</w:t>
      </w:r>
      <w:r>
        <w:rPr>
          <w:rFonts w:ascii="標楷體" w:eastAsia="標楷體" w:hAnsi="標楷體" w:cs="標楷體"/>
          <w:sz w:val="32"/>
        </w:rPr>
        <w:lastRenderedPageBreak/>
        <w:t>總額共同管理組」，負責本計畫六分區總額事務之協調與管理。</w:t>
      </w:r>
      <w:r>
        <w:rPr>
          <w:rFonts w:ascii="標楷體" w:eastAsia="標楷體" w:hAnsi="標楷體" w:cs="標楷體"/>
          <w:sz w:val="32"/>
        </w:rPr>
        <w:t xml:space="preserve">  </w:t>
      </w:r>
    </w:p>
    <w:p w:rsidR="00BE4D03" w:rsidRDefault="000817C4">
      <w:pPr>
        <w:numPr>
          <w:ilvl w:val="0"/>
          <w:numId w:val="3"/>
        </w:numPr>
        <w:spacing w:after="123" w:line="269" w:lineRule="auto"/>
        <w:ind w:hanging="569"/>
      </w:pPr>
      <w:r>
        <w:rPr>
          <w:rFonts w:ascii="標楷體" w:eastAsia="標楷體" w:hAnsi="標楷體" w:cs="標楷體"/>
          <w:sz w:val="32"/>
        </w:rPr>
        <w:t>中醫全聯會與保險人成立共同管理機制，含各分區全民健康保險中醫門診總額支付制度保險委員會分會與保險人分區業務組，負責本計畫之管理、監控與檢討。</w:t>
      </w:r>
      <w:r>
        <w:rPr>
          <w:rFonts w:ascii="標楷體" w:eastAsia="標楷體" w:hAnsi="標楷體" w:cs="標楷體"/>
          <w:sz w:val="32"/>
        </w:rPr>
        <w:t xml:space="preserve">  </w:t>
      </w:r>
    </w:p>
    <w:p w:rsidR="00BE4D03" w:rsidRDefault="000817C4">
      <w:pPr>
        <w:spacing w:after="123" w:line="269" w:lineRule="auto"/>
        <w:ind w:left="556" w:hanging="564"/>
        <w:rPr>
          <w:rFonts w:ascii="標楷體" w:eastAsia="標楷體" w:hAnsi="標楷體" w:cs="標楷體"/>
          <w:sz w:val="32"/>
        </w:rPr>
      </w:pPr>
      <w:r>
        <w:rPr>
          <w:rFonts w:ascii="標楷體" w:eastAsia="標楷體" w:hAnsi="標楷體" w:cs="標楷體"/>
          <w:sz w:val="32"/>
        </w:rPr>
        <w:t>柒、本計畫由保險人與中醫全聯會研訂後，並報請主管</w:t>
      </w:r>
      <w:r>
        <w:rPr>
          <w:rFonts w:ascii="標楷體" w:eastAsia="標楷體" w:hAnsi="標楷體" w:cs="標楷體"/>
          <w:sz w:val="32"/>
        </w:rPr>
        <w:t>機關核定後公告實施，並副知全民健康保險會。屬執行面之修訂，由保險人逕行修正公告。</w:t>
      </w:r>
      <w:r>
        <w:rPr>
          <w:rFonts w:ascii="標楷體" w:eastAsia="標楷體" w:hAnsi="標楷體" w:cs="標楷體"/>
          <w:sz w:val="32"/>
        </w:rPr>
        <w:t xml:space="preserve"> </w:t>
      </w:r>
    </w:p>
    <w:p w:rsidR="00A5472A" w:rsidRDefault="00A5472A">
      <w:pPr>
        <w:spacing w:after="0" w:line="240" w:lineRule="auto"/>
        <w:rPr>
          <w:rFonts w:ascii="標楷體" w:eastAsia="標楷體" w:hAnsi="標楷體" w:cs="標楷體"/>
          <w:sz w:val="32"/>
        </w:rPr>
      </w:pPr>
      <w:r>
        <w:rPr>
          <w:rFonts w:ascii="標楷體" w:eastAsia="標楷體" w:hAnsi="標楷體" w:cs="標楷體"/>
          <w:sz w:val="32"/>
        </w:rPr>
        <w:br w:type="page"/>
      </w:r>
    </w:p>
    <w:p w:rsidR="00BE4D03" w:rsidRDefault="000817C4">
      <w:pPr>
        <w:pStyle w:val="1"/>
        <w:spacing w:after="82"/>
        <w:ind w:left="2"/>
      </w:pPr>
      <w:r>
        <w:t>附件</w:t>
      </w:r>
      <w:r>
        <w:t>1</w:t>
      </w:r>
      <w:r>
        <w:t>：指標之操作型定義</w:t>
      </w:r>
      <w:r>
        <w:rPr>
          <w:sz w:val="34"/>
        </w:rPr>
        <w:t xml:space="preserve"> </w:t>
      </w:r>
    </w:p>
    <w:p w:rsidR="00BE4D03" w:rsidRDefault="000817C4">
      <w:pPr>
        <w:spacing w:after="2" w:line="262" w:lineRule="auto"/>
        <w:ind w:left="2" w:hanging="10"/>
      </w:pPr>
      <w:r>
        <w:rPr>
          <w:rFonts w:ascii="標楷體" w:eastAsia="標楷體" w:hAnsi="標楷體" w:cs="標楷體"/>
          <w:sz w:val="28"/>
        </w:rPr>
        <w:t>※</w:t>
      </w:r>
      <w:r>
        <w:rPr>
          <w:rFonts w:ascii="標楷體" w:eastAsia="標楷體" w:hAnsi="標楷體" w:cs="標楷體"/>
          <w:sz w:val="28"/>
        </w:rPr>
        <w:t>各項指標計算過程結果，四捨五入取至小數點以下第</w:t>
      </w:r>
      <w:r>
        <w:rPr>
          <w:rFonts w:ascii="標楷體" w:eastAsia="標楷體" w:hAnsi="標楷體" w:cs="標楷體"/>
          <w:sz w:val="28"/>
        </w:rPr>
        <w:t>6</w:t>
      </w:r>
      <w:r>
        <w:rPr>
          <w:rFonts w:ascii="標楷體" w:eastAsia="標楷體" w:hAnsi="標楷體" w:cs="標楷體"/>
          <w:sz w:val="28"/>
        </w:rPr>
        <w:t>位（如：</w:t>
      </w:r>
      <w:r>
        <w:rPr>
          <w:rFonts w:ascii="標楷體" w:eastAsia="標楷體" w:hAnsi="標楷體" w:cs="標楷體"/>
          <w:sz w:val="28"/>
        </w:rPr>
        <w:t xml:space="preserve">99.9905% </w:t>
      </w:r>
      <w:r>
        <w:rPr>
          <w:rFonts w:ascii="Arial" w:eastAsia="Arial" w:hAnsi="Arial" w:cs="Arial"/>
          <w:sz w:val="28"/>
        </w:rPr>
        <w:t>≈</w:t>
      </w:r>
      <w:r>
        <w:rPr>
          <w:rFonts w:ascii="標楷體" w:eastAsia="標楷體" w:hAnsi="標楷體" w:cs="標楷體"/>
          <w:sz w:val="28"/>
        </w:rPr>
        <w:t xml:space="preserve"> </w:t>
      </w:r>
    </w:p>
    <w:p w:rsidR="00BE4D03" w:rsidRDefault="000817C4">
      <w:pPr>
        <w:spacing w:after="2" w:line="262" w:lineRule="auto"/>
        <w:ind w:left="351" w:hanging="10"/>
      </w:pPr>
      <w:r>
        <w:rPr>
          <w:rFonts w:ascii="標楷體" w:eastAsia="標楷體" w:hAnsi="標楷體" w:cs="標楷體"/>
          <w:sz w:val="28"/>
        </w:rPr>
        <w:t>0.999905</w:t>
      </w:r>
      <w:r>
        <w:rPr>
          <w:rFonts w:ascii="標楷體" w:eastAsia="標楷體" w:hAnsi="標楷體" w:cs="標楷體"/>
          <w:sz w:val="28"/>
        </w:rPr>
        <w:t>）</w:t>
      </w:r>
      <w:r>
        <w:rPr>
          <w:rFonts w:ascii="標楷體" w:eastAsia="標楷體" w:hAnsi="標楷體" w:cs="標楷體"/>
          <w:sz w:val="28"/>
        </w:rPr>
        <w:t xml:space="preserve"> ※</w:t>
      </w:r>
      <w:r>
        <w:rPr>
          <w:rFonts w:ascii="標楷體" w:eastAsia="標楷體" w:hAnsi="標楷體" w:cs="標楷體"/>
          <w:sz w:val="28"/>
        </w:rPr>
        <w:t>計算時程：每季</w:t>
      </w:r>
      <w:r>
        <w:rPr>
          <w:rFonts w:ascii="標楷體" w:eastAsia="標楷體" w:hAnsi="標楷體" w:cs="標楷體"/>
          <w:sz w:val="34"/>
        </w:rPr>
        <w:t xml:space="preserve"> </w:t>
      </w:r>
    </w:p>
    <w:p w:rsidR="00BE4D03" w:rsidRDefault="000817C4">
      <w:pPr>
        <w:spacing w:after="0"/>
        <w:ind w:left="7"/>
      </w:pPr>
      <w:r>
        <w:rPr>
          <w:rFonts w:ascii="標楷體" w:eastAsia="標楷體" w:hAnsi="標楷體" w:cs="標楷體"/>
          <w:sz w:val="28"/>
        </w:rPr>
        <w:t xml:space="preserve"> </w:t>
      </w:r>
    </w:p>
    <w:p w:rsidR="00BE4D03" w:rsidRDefault="000817C4">
      <w:pPr>
        <w:spacing w:after="2" w:line="262" w:lineRule="auto"/>
        <w:ind w:left="2" w:hanging="10"/>
      </w:pPr>
      <w:r>
        <w:rPr>
          <w:rFonts w:ascii="標楷體" w:eastAsia="標楷體" w:hAnsi="標楷體" w:cs="標楷體"/>
          <w:sz w:val="28"/>
        </w:rPr>
        <w:t>指標：</w:t>
      </w:r>
      <w:r>
        <w:rPr>
          <w:rFonts w:ascii="標楷體" w:eastAsia="標楷體" w:hAnsi="標楷體" w:cs="標楷體"/>
          <w:sz w:val="28"/>
        </w:rPr>
        <w:t xml:space="preserve"> </w:t>
      </w:r>
    </w:p>
    <w:p w:rsidR="00BE4D03" w:rsidRDefault="000817C4">
      <w:pPr>
        <w:spacing w:after="0"/>
        <w:ind w:left="7"/>
      </w:pPr>
      <w:r>
        <w:rPr>
          <w:rFonts w:ascii="標楷體" w:eastAsia="標楷體" w:hAnsi="標楷體" w:cs="標楷體"/>
          <w:sz w:val="28"/>
        </w:rPr>
        <w:t xml:space="preserve"> </w:t>
      </w:r>
    </w:p>
    <w:tbl>
      <w:tblPr>
        <w:tblStyle w:val="TableGrid"/>
        <w:tblW w:w="9623" w:type="dxa"/>
        <w:tblInd w:w="41" w:type="dxa"/>
        <w:tblCellMar>
          <w:top w:w="133" w:type="dxa"/>
          <w:left w:w="10" w:type="dxa"/>
          <w:bottom w:w="0" w:type="dxa"/>
          <w:right w:w="25" w:type="dxa"/>
        </w:tblCellMar>
        <w:tblLook w:val="04A0" w:firstRow="1" w:lastRow="0" w:firstColumn="1" w:lastColumn="0" w:noHBand="0" w:noVBand="1"/>
      </w:tblPr>
      <w:tblGrid>
        <w:gridCol w:w="9623"/>
      </w:tblGrid>
      <w:tr w:rsidR="00BE4D03">
        <w:trPr>
          <w:trHeight w:val="3891"/>
        </w:trPr>
        <w:tc>
          <w:tcPr>
            <w:tcW w:w="9623" w:type="dxa"/>
            <w:tcBorders>
              <w:top w:val="single" w:sz="4" w:space="0" w:color="000000"/>
              <w:left w:val="single" w:sz="4" w:space="0" w:color="000000"/>
              <w:bottom w:val="single" w:sz="4" w:space="0" w:color="000000"/>
              <w:right w:val="single" w:sz="4" w:space="0" w:color="000000"/>
            </w:tcBorders>
            <w:vAlign w:val="center"/>
          </w:tcPr>
          <w:p w:rsidR="00BE4D03" w:rsidRDefault="000817C4">
            <w:pPr>
              <w:spacing w:after="2" w:line="288" w:lineRule="auto"/>
              <w:ind w:left="1140" w:hanging="1123"/>
            </w:pPr>
            <w:r>
              <w:rPr>
                <w:rFonts w:ascii="標楷體" w:eastAsia="標楷體" w:hAnsi="標楷體" w:cs="標楷體"/>
                <w:sz w:val="28"/>
              </w:rPr>
              <w:t>指標</w:t>
            </w:r>
            <w:r>
              <w:rPr>
                <w:rFonts w:ascii="標楷體" w:eastAsia="標楷體" w:hAnsi="標楷體" w:cs="標楷體"/>
                <w:sz w:val="28"/>
              </w:rPr>
              <w:t>1</w:t>
            </w:r>
            <w:r>
              <w:rPr>
                <w:rFonts w:ascii="標楷體" w:eastAsia="標楷體" w:hAnsi="標楷體" w:cs="標楷體"/>
                <w:sz w:val="28"/>
              </w:rPr>
              <w:t>：</w:t>
            </w:r>
            <w:r>
              <w:rPr>
                <w:rFonts w:ascii="標楷體" w:eastAsia="標楷體" w:hAnsi="標楷體" w:cs="標楷體"/>
                <w:sz w:val="28"/>
              </w:rPr>
              <w:t>95</w:t>
            </w:r>
            <w:r>
              <w:rPr>
                <w:rFonts w:ascii="標楷體" w:eastAsia="標楷體" w:hAnsi="標楷體" w:cs="標楷體"/>
                <w:sz w:val="28"/>
              </w:rPr>
              <w:t>年第</w:t>
            </w:r>
            <w:r>
              <w:rPr>
                <w:rFonts w:ascii="標楷體" w:eastAsia="標楷體" w:hAnsi="標楷體" w:cs="標楷體"/>
                <w:sz w:val="28"/>
              </w:rPr>
              <w:t>4</w:t>
            </w:r>
            <w:r>
              <w:rPr>
                <w:rFonts w:ascii="標楷體" w:eastAsia="標楷體" w:hAnsi="標楷體" w:cs="標楷體"/>
                <w:sz w:val="28"/>
              </w:rPr>
              <w:t>季至</w:t>
            </w:r>
            <w:r>
              <w:rPr>
                <w:rFonts w:ascii="標楷體" w:eastAsia="標楷體" w:hAnsi="標楷體" w:cs="標楷體"/>
                <w:sz w:val="28"/>
              </w:rPr>
              <w:t>98</w:t>
            </w:r>
            <w:r>
              <w:rPr>
                <w:rFonts w:ascii="標楷體" w:eastAsia="標楷體" w:hAnsi="標楷體" w:cs="標楷體"/>
                <w:sz w:val="28"/>
              </w:rPr>
              <w:t>年第</w:t>
            </w:r>
            <w:r>
              <w:rPr>
                <w:rFonts w:ascii="標楷體" w:eastAsia="標楷體" w:hAnsi="標楷體" w:cs="標楷體"/>
                <w:sz w:val="28"/>
              </w:rPr>
              <w:t>3</w:t>
            </w:r>
            <w:r>
              <w:rPr>
                <w:rFonts w:ascii="標楷體" w:eastAsia="標楷體" w:hAnsi="標楷體" w:cs="標楷體"/>
                <w:sz w:val="28"/>
              </w:rPr>
              <w:t>季加總之各區各季實際預算占率分子：各分區各季總預算</w:t>
            </w:r>
            <w:r>
              <w:rPr>
                <w:rFonts w:ascii="標楷體" w:eastAsia="標楷體" w:hAnsi="標楷體" w:cs="標楷體"/>
                <w:sz w:val="28"/>
              </w:rPr>
              <w:t xml:space="preserve">(Ai1) </w:t>
            </w:r>
          </w:p>
          <w:p w:rsidR="00BE4D03" w:rsidRDefault="000817C4">
            <w:pPr>
              <w:spacing w:after="223"/>
              <w:ind w:left="1140"/>
            </w:pPr>
            <w:r>
              <w:rPr>
                <w:rFonts w:ascii="標楷體" w:eastAsia="標楷體" w:hAnsi="標楷體" w:cs="標楷體"/>
                <w:sz w:val="28"/>
              </w:rPr>
              <w:t>分母：</w:t>
            </w:r>
            <w:r>
              <w:rPr>
                <w:rFonts w:ascii="標楷體" w:eastAsia="標楷體" w:hAnsi="標楷體" w:cs="標楷體"/>
                <w:sz w:val="28"/>
              </w:rPr>
              <w:t>Σ</w:t>
            </w:r>
            <w:r>
              <w:rPr>
                <w:rFonts w:ascii="標楷體" w:eastAsia="標楷體" w:hAnsi="標楷體" w:cs="標楷體"/>
                <w:sz w:val="28"/>
              </w:rPr>
              <w:t>各分區各季總預算加總</w:t>
            </w:r>
            <w:r>
              <w:rPr>
                <w:rFonts w:ascii="標楷體" w:eastAsia="標楷體" w:hAnsi="標楷體" w:cs="標楷體"/>
                <w:sz w:val="28"/>
              </w:rPr>
              <w:t xml:space="preserve">(ΣAi1) </w:t>
            </w:r>
          </w:p>
          <w:p w:rsidR="00BE4D03" w:rsidRDefault="000817C4">
            <w:pPr>
              <w:spacing w:after="47"/>
              <w:ind w:left="17"/>
            </w:pPr>
            <w:r>
              <w:rPr>
                <w:rFonts w:ascii="標楷體" w:eastAsia="標楷體" w:hAnsi="標楷體" w:cs="標楷體"/>
                <w:sz w:val="28"/>
              </w:rPr>
              <w:t>條件說明：</w:t>
            </w:r>
            <w:r>
              <w:rPr>
                <w:rFonts w:ascii="標楷體" w:eastAsia="標楷體" w:hAnsi="標楷體" w:cs="標楷體"/>
                <w:sz w:val="28"/>
              </w:rPr>
              <w:t xml:space="preserve"> </w:t>
            </w:r>
          </w:p>
          <w:p w:rsidR="00BE4D03" w:rsidRDefault="000817C4">
            <w:pPr>
              <w:spacing w:after="0"/>
              <w:ind w:left="17" w:right="188"/>
            </w:pPr>
            <w:r>
              <w:rPr>
                <w:rFonts w:ascii="標楷體" w:eastAsia="標楷體" w:hAnsi="標楷體" w:cs="標楷體"/>
                <w:sz w:val="28"/>
              </w:rPr>
              <w:t>一、第</w:t>
            </w:r>
            <w:r>
              <w:rPr>
                <w:rFonts w:ascii="標楷體" w:eastAsia="標楷體" w:hAnsi="標楷體" w:cs="標楷體"/>
                <w:sz w:val="28"/>
              </w:rPr>
              <w:t>1</w:t>
            </w:r>
            <w:r>
              <w:rPr>
                <w:rFonts w:ascii="標楷體" w:eastAsia="標楷體" w:hAnsi="標楷體" w:cs="標楷體"/>
                <w:sz w:val="28"/>
              </w:rPr>
              <w:t>季：</w:t>
            </w:r>
            <w:r>
              <w:rPr>
                <w:rFonts w:ascii="標楷體" w:eastAsia="標楷體" w:hAnsi="標楷體" w:cs="標楷體"/>
                <w:sz w:val="28"/>
              </w:rPr>
              <w:t>96Q1+97Q1+98Q1</w:t>
            </w:r>
            <w:r>
              <w:rPr>
                <w:rFonts w:ascii="標楷體" w:eastAsia="標楷體" w:hAnsi="標楷體" w:cs="標楷體"/>
                <w:sz w:val="28"/>
              </w:rPr>
              <w:t>預算加總二、第</w:t>
            </w:r>
            <w:r>
              <w:rPr>
                <w:rFonts w:ascii="標楷體" w:eastAsia="標楷體" w:hAnsi="標楷體" w:cs="標楷體"/>
                <w:sz w:val="28"/>
              </w:rPr>
              <w:t>2</w:t>
            </w:r>
            <w:r>
              <w:rPr>
                <w:rFonts w:ascii="標楷體" w:eastAsia="標楷體" w:hAnsi="標楷體" w:cs="標楷體"/>
                <w:sz w:val="28"/>
              </w:rPr>
              <w:t>季：</w:t>
            </w:r>
            <w:r>
              <w:rPr>
                <w:rFonts w:ascii="標楷體" w:eastAsia="標楷體" w:hAnsi="標楷體" w:cs="標楷體"/>
                <w:sz w:val="28"/>
              </w:rPr>
              <w:t>96Q2+97Q2+98Q2</w:t>
            </w:r>
            <w:r>
              <w:rPr>
                <w:rFonts w:ascii="標楷體" w:eastAsia="標楷體" w:hAnsi="標楷體" w:cs="標楷體"/>
                <w:sz w:val="28"/>
              </w:rPr>
              <w:t>預算加總三、第</w:t>
            </w:r>
            <w:r>
              <w:rPr>
                <w:rFonts w:ascii="標楷體" w:eastAsia="標楷體" w:hAnsi="標楷體" w:cs="標楷體"/>
                <w:sz w:val="28"/>
              </w:rPr>
              <w:t>3</w:t>
            </w:r>
            <w:r>
              <w:rPr>
                <w:rFonts w:ascii="標楷體" w:eastAsia="標楷體" w:hAnsi="標楷體" w:cs="標楷體"/>
                <w:sz w:val="28"/>
              </w:rPr>
              <w:t>季：</w:t>
            </w:r>
            <w:r>
              <w:rPr>
                <w:rFonts w:ascii="標楷體" w:eastAsia="標楷體" w:hAnsi="標楷體" w:cs="標楷體"/>
                <w:sz w:val="28"/>
              </w:rPr>
              <w:t>96Q3+97Q3+98Q3</w:t>
            </w:r>
            <w:r>
              <w:rPr>
                <w:rFonts w:ascii="標楷體" w:eastAsia="標楷體" w:hAnsi="標楷體" w:cs="標楷體"/>
                <w:sz w:val="28"/>
              </w:rPr>
              <w:t>預算加總四、第</w:t>
            </w:r>
            <w:r>
              <w:rPr>
                <w:rFonts w:ascii="標楷體" w:eastAsia="標楷體" w:hAnsi="標楷體" w:cs="標楷體"/>
                <w:sz w:val="28"/>
              </w:rPr>
              <w:t>4</w:t>
            </w:r>
            <w:r>
              <w:rPr>
                <w:rFonts w:ascii="標楷體" w:eastAsia="標楷體" w:hAnsi="標楷體" w:cs="標楷體"/>
                <w:sz w:val="28"/>
              </w:rPr>
              <w:t>季：</w:t>
            </w:r>
            <w:r>
              <w:rPr>
                <w:rFonts w:ascii="標楷體" w:eastAsia="標楷體" w:hAnsi="標楷體" w:cs="標楷體"/>
                <w:sz w:val="28"/>
              </w:rPr>
              <w:t>95Q4+96Q4+97Q4</w:t>
            </w:r>
            <w:r>
              <w:rPr>
                <w:rFonts w:ascii="標楷體" w:eastAsia="標楷體" w:hAnsi="標楷體" w:cs="標楷體"/>
                <w:sz w:val="28"/>
              </w:rPr>
              <w:t>預算加總</w:t>
            </w:r>
            <w:r>
              <w:rPr>
                <w:rFonts w:ascii="標楷體" w:eastAsia="標楷體" w:hAnsi="標楷體" w:cs="標楷體"/>
                <w:sz w:val="28"/>
              </w:rPr>
              <w:t xml:space="preserve"> </w:t>
            </w:r>
          </w:p>
        </w:tc>
      </w:tr>
      <w:tr w:rsidR="00BE4D03">
        <w:trPr>
          <w:trHeight w:val="3269"/>
        </w:trPr>
        <w:tc>
          <w:tcPr>
            <w:tcW w:w="9623" w:type="dxa"/>
            <w:tcBorders>
              <w:top w:val="single" w:sz="4" w:space="0" w:color="000000"/>
              <w:left w:val="single" w:sz="4" w:space="0" w:color="000000"/>
              <w:bottom w:val="single" w:sz="4" w:space="0" w:color="000000"/>
              <w:right w:val="single" w:sz="4" w:space="0" w:color="000000"/>
            </w:tcBorders>
          </w:tcPr>
          <w:p w:rsidR="00BE4D03" w:rsidRDefault="000817C4">
            <w:pPr>
              <w:spacing w:after="3" w:line="288" w:lineRule="auto"/>
              <w:ind w:left="1140" w:right="189" w:hanging="1123"/>
            </w:pPr>
            <w:r>
              <w:rPr>
                <w:rFonts w:ascii="標楷體" w:eastAsia="標楷體" w:hAnsi="標楷體" w:cs="標楷體"/>
                <w:sz w:val="28"/>
              </w:rPr>
              <w:lastRenderedPageBreak/>
              <w:t>指標</w:t>
            </w:r>
            <w:r>
              <w:rPr>
                <w:rFonts w:ascii="標楷體" w:eastAsia="標楷體" w:hAnsi="標楷體" w:cs="標楷體"/>
                <w:sz w:val="28"/>
              </w:rPr>
              <w:t>2</w:t>
            </w:r>
            <w:r>
              <w:rPr>
                <w:rFonts w:ascii="標楷體" w:eastAsia="標楷體" w:hAnsi="標楷體" w:cs="標楷體"/>
                <w:sz w:val="28"/>
              </w:rPr>
              <w:t>：各區去年同期戶籍人口數占率分子：各區去年同期戶籍人口數</w:t>
            </w:r>
            <w:r>
              <w:rPr>
                <w:rFonts w:ascii="標楷體" w:eastAsia="標楷體" w:hAnsi="標楷體" w:cs="標楷體"/>
                <w:sz w:val="28"/>
              </w:rPr>
              <w:t xml:space="preserve">(Ai2) </w:t>
            </w:r>
          </w:p>
          <w:p w:rsidR="00BE4D03" w:rsidRDefault="000817C4">
            <w:pPr>
              <w:spacing w:after="222"/>
              <w:ind w:left="1140"/>
            </w:pPr>
            <w:r>
              <w:rPr>
                <w:rFonts w:ascii="標楷體" w:eastAsia="標楷體" w:hAnsi="標楷體" w:cs="標楷體"/>
                <w:sz w:val="28"/>
              </w:rPr>
              <w:t>分母：</w:t>
            </w:r>
            <w:r>
              <w:rPr>
                <w:rFonts w:ascii="標楷體" w:eastAsia="標楷體" w:hAnsi="標楷體" w:cs="標楷體"/>
                <w:sz w:val="28"/>
              </w:rPr>
              <w:t>Σ</w:t>
            </w:r>
            <w:r>
              <w:rPr>
                <w:rFonts w:ascii="標楷體" w:eastAsia="標楷體" w:hAnsi="標楷體" w:cs="標楷體"/>
                <w:sz w:val="28"/>
              </w:rPr>
              <w:t>各分區去年同期戶籍人口數加總</w:t>
            </w:r>
            <w:r>
              <w:rPr>
                <w:rFonts w:ascii="標楷體" w:eastAsia="標楷體" w:hAnsi="標楷體" w:cs="標楷體"/>
                <w:sz w:val="28"/>
              </w:rPr>
              <w:t xml:space="preserve">(ΣAi2) </w:t>
            </w:r>
          </w:p>
          <w:p w:rsidR="00BE4D03" w:rsidRDefault="000817C4">
            <w:pPr>
              <w:spacing w:after="47"/>
              <w:ind w:left="17"/>
            </w:pPr>
            <w:r>
              <w:rPr>
                <w:rFonts w:ascii="標楷體" w:eastAsia="標楷體" w:hAnsi="標楷體" w:cs="標楷體"/>
                <w:sz w:val="28"/>
              </w:rPr>
              <w:t>條件說明：</w:t>
            </w:r>
            <w:r>
              <w:rPr>
                <w:rFonts w:ascii="標楷體" w:eastAsia="標楷體" w:hAnsi="標楷體" w:cs="標楷體"/>
                <w:sz w:val="28"/>
              </w:rPr>
              <w:t xml:space="preserve"> </w:t>
            </w:r>
          </w:p>
          <w:p w:rsidR="00BE4D03" w:rsidRDefault="000817C4">
            <w:pPr>
              <w:spacing w:after="0"/>
              <w:ind w:right="3"/>
            </w:pPr>
            <w:r>
              <w:rPr>
                <w:rFonts w:ascii="標楷體" w:eastAsia="標楷體" w:hAnsi="標楷體" w:cs="標楷體"/>
                <w:sz w:val="28"/>
              </w:rPr>
              <w:t>一、資料來源採用內政部戶政司鄉鎮戶數及人口數統計資料（採季中戶籍人口數）二、各分區之各鄉鎮市區採用內政部戶政司之地區分類。</w:t>
            </w:r>
            <w:r>
              <w:rPr>
                <w:rFonts w:ascii="標楷體" w:eastAsia="標楷體" w:hAnsi="標楷體" w:cs="標楷體"/>
                <w:sz w:val="28"/>
              </w:rPr>
              <w:t xml:space="preserve"> </w:t>
            </w:r>
          </w:p>
        </w:tc>
      </w:tr>
      <w:tr w:rsidR="00BE4D03">
        <w:trPr>
          <w:trHeight w:val="3973"/>
        </w:trPr>
        <w:tc>
          <w:tcPr>
            <w:tcW w:w="9623" w:type="dxa"/>
            <w:tcBorders>
              <w:top w:val="single" w:sz="4" w:space="0" w:color="000000"/>
              <w:left w:val="single" w:sz="4" w:space="0" w:color="000000"/>
              <w:bottom w:val="single" w:sz="4" w:space="0" w:color="000000"/>
              <w:right w:val="single" w:sz="4" w:space="0" w:color="000000"/>
            </w:tcBorders>
          </w:tcPr>
          <w:p w:rsidR="00BE4D03" w:rsidRDefault="000817C4">
            <w:pPr>
              <w:spacing w:after="0" w:line="290" w:lineRule="auto"/>
              <w:ind w:left="1140" w:hanging="1123"/>
            </w:pPr>
            <w:r>
              <w:rPr>
                <w:rFonts w:ascii="標楷體" w:eastAsia="標楷體" w:hAnsi="標楷體" w:cs="標楷體"/>
                <w:sz w:val="28"/>
              </w:rPr>
              <w:t>指標</w:t>
            </w:r>
            <w:r>
              <w:rPr>
                <w:rFonts w:ascii="標楷體" w:eastAsia="標楷體" w:hAnsi="標楷體" w:cs="標楷體"/>
                <w:sz w:val="28"/>
              </w:rPr>
              <w:t>3</w:t>
            </w:r>
            <w:r>
              <w:rPr>
                <w:rFonts w:ascii="標楷體" w:eastAsia="標楷體" w:hAnsi="標楷體" w:cs="標楷體"/>
                <w:sz w:val="28"/>
              </w:rPr>
              <w:t>：各區去年同期每人於各分區就醫次數之權值占率分子：各區去年同期每人於各分區就醫次數之權值</w:t>
            </w:r>
            <w:r>
              <w:rPr>
                <w:rFonts w:ascii="標楷體" w:eastAsia="標楷體" w:hAnsi="標楷體" w:cs="標楷體"/>
                <w:sz w:val="28"/>
              </w:rPr>
              <w:t xml:space="preserve">(Ai3) </w:t>
            </w:r>
          </w:p>
          <w:p w:rsidR="00BE4D03" w:rsidRDefault="000817C4">
            <w:pPr>
              <w:spacing w:after="0" w:line="289" w:lineRule="auto"/>
              <w:ind w:left="17" w:right="396" w:firstLine="1123"/>
            </w:pPr>
            <w:r>
              <w:rPr>
                <w:rFonts w:ascii="標楷體" w:eastAsia="標楷體" w:hAnsi="標楷體" w:cs="標楷體"/>
                <w:sz w:val="28"/>
              </w:rPr>
              <w:t>分母：</w:t>
            </w:r>
            <w:r>
              <w:rPr>
                <w:rFonts w:ascii="標楷體" w:eastAsia="標楷體" w:hAnsi="標楷體" w:cs="標楷體"/>
                <w:sz w:val="28"/>
              </w:rPr>
              <w:t>Σ</w:t>
            </w:r>
            <w:r>
              <w:rPr>
                <w:rFonts w:ascii="標楷體" w:eastAsia="標楷體" w:hAnsi="標楷體" w:cs="標楷體"/>
                <w:sz w:val="28"/>
              </w:rPr>
              <w:t>各區去年同期每人於各分區就醫次數之權值加總</w:t>
            </w:r>
            <w:r>
              <w:rPr>
                <w:rFonts w:ascii="標楷體" w:eastAsia="標楷體" w:hAnsi="標楷體" w:cs="標楷體"/>
                <w:sz w:val="28"/>
              </w:rPr>
              <w:t xml:space="preserve">(ΣAi3) </w:t>
            </w:r>
            <w:r>
              <w:rPr>
                <w:rFonts w:ascii="標楷體" w:eastAsia="標楷體" w:hAnsi="標楷體" w:cs="標楷體"/>
                <w:sz w:val="28"/>
              </w:rPr>
              <w:t>條件說明：一、保險對象：身分證號相同者就醫人數計一人。</w:t>
            </w:r>
            <w:r>
              <w:rPr>
                <w:rFonts w:ascii="標楷體" w:eastAsia="標楷體" w:hAnsi="標楷體" w:cs="標楷體"/>
                <w:sz w:val="28"/>
              </w:rPr>
              <w:t xml:space="preserve"> </w:t>
            </w:r>
          </w:p>
          <w:p w:rsidR="00BE4D03" w:rsidRDefault="000817C4">
            <w:pPr>
              <w:spacing w:after="0"/>
              <w:ind w:left="583" w:hanging="566"/>
            </w:pPr>
            <w:r>
              <w:rPr>
                <w:rFonts w:ascii="標楷體" w:eastAsia="標楷體" w:hAnsi="標楷體" w:cs="標楷體"/>
                <w:sz w:val="28"/>
              </w:rPr>
              <w:t>二、資料擷取時間點：中醫門診特約醫事服務機構申報資料【不含職業災害案件（案件分類</w:t>
            </w:r>
            <w:r>
              <w:rPr>
                <w:rFonts w:ascii="標楷體" w:eastAsia="標楷體" w:hAnsi="標楷體" w:cs="標楷體"/>
                <w:sz w:val="28"/>
              </w:rPr>
              <w:t>B6</w:t>
            </w:r>
            <w:r>
              <w:rPr>
                <w:rFonts w:ascii="標楷體" w:eastAsia="標楷體" w:hAnsi="標楷體" w:cs="標楷體"/>
                <w:sz w:val="28"/>
              </w:rPr>
              <w:t>）、中醫醫療照護計畫及收容對象醫療服務計畫】，該費用年月次次月</w:t>
            </w:r>
            <w:r>
              <w:rPr>
                <w:rFonts w:ascii="標楷體" w:eastAsia="標楷體" w:hAnsi="標楷體" w:cs="標楷體"/>
                <w:sz w:val="28"/>
              </w:rPr>
              <w:t>20</w:t>
            </w:r>
            <w:r>
              <w:rPr>
                <w:rFonts w:ascii="標楷體" w:eastAsia="標楷體" w:hAnsi="標楷體" w:cs="標楷體"/>
                <w:sz w:val="28"/>
              </w:rPr>
              <w:t>日前申報受理者，始納入計算。就醫次數計算排除診察費</w:t>
            </w:r>
            <w:r>
              <w:rPr>
                <w:rFonts w:ascii="標楷體" w:eastAsia="標楷體" w:hAnsi="標楷體" w:cs="標楷體"/>
                <w:sz w:val="28"/>
              </w:rPr>
              <w:t xml:space="preserve">=0 </w:t>
            </w:r>
            <w:r>
              <w:rPr>
                <w:rFonts w:ascii="標楷體" w:eastAsia="標楷體" w:hAnsi="標楷體" w:cs="標楷體"/>
                <w:sz w:val="28"/>
              </w:rPr>
              <w:t>之案件。</w:t>
            </w:r>
            <w:r>
              <w:rPr>
                <w:rFonts w:ascii="標楷體" w:eastAsia="標楷體" w:hAnsi="標楷體" w:cs="標楷體"/>
                <w:sz w:val="28"/>
              </w:rPr>
              <w:t xml:space="preserve"> </w:t>
            </w:r>
          </w:p>
        </w:tc>
      </w:tr>
    </w:tbl>
    <w:p w:rsidR="00BE4D03" w:rsidRDefault="00BE4D03">
      <w:pPr>
        <w:spacing w:after="0"/>
        <w:ind w:left="-1412" w:right="112"/>
      </w:pPr>
    </w:p>
    <w:tbl>
      <w:tblPr>
        <w:tblStyle w:val="TableGrid"/>
        <w:tblW w:w="9623" w:type="dxa"/>
        <w:tblInd w:w="41" w:type="dxa"/>
        <w:tblCellMar>
          <w:top w:w="87" w:type="dxa"/>
          <w:left w:w="26" w:type="dxa"/>
          <w:bottom w:w="0" w:type="dxa"/>
          <w:right w:w="78" w:type="dxa"/>
        </w:tblCellMar>
        <w:tblLook w:val="04A0" w:firstRow="1" w:lastRow="0" w:firstColumn="1" w:lastColumn="0" w:noHBand="0" w:noVBand="1"/>
      </w:tblPr>
      <w:tblGrid>
        <w:gridCol w:w="9623"/>
      </w:tblGrid>
      <w:tr w:rsidR="00BE4D03">
        <w:trPr>
          <w:trHeight w:val="14268"/>
        </w:trPr>
        <w:tc>
          <w:tcPr>
            <w:tcW w:w="9623" w:type="dxa"/>
            <w:tcBorders>
              <w:top w:val="single" w:sz="4" w:space="0" w:color="000000"/>
              <w:left w:val="single" w:sz="4" w:space="0" w:color="000000"/>
              <w:bottom w:val="single" w:sz="4" w:space="0" w:color="000000"/>
              <w:right w:val="single" w:sz="4" w:space="0" w:color="000000"/>
            </w:tcBorders>
          </w:tcPr>
          <w:p w:rsidR="00BE4D03" w:rsidRDefault="000817C4">
            <w:pPr>
              <w:numPr>
                <w:ilvl w:val="0"/>
                <w:numId w:val="8"/>
              </w:numPr>
              <w:spacing w:after="0"/>
              <w:ind w:hanging="562"/>
            </w:pPr>
            <w:r>
              <w:rPr>
                <w:rFonts w:ascii="標楷體" w:eastAsia="標楷體" w:hAnsi="標楷體" w:cs="標楷體"/>
                <w:sz w:val="28"/>
              </w:rPr>
              <w:lastRenderedPageBreak/>
              <w:t>計算步驟：</w:t>
            </w:r>
            <w:r>
              <w:rPr>
                <w:rFonts w:ascii="標楷體" w:eastAsia="標楷體" w:hAnsi="標楷體" w:cs="標楷體"/>
                <w:sz w:val="28"/>
              </w:rPr>
              <w:t xml:space="preserve"> </w:t>
            </w:r>
          </w:p>
          <w:p w:rsidR="00BE4D03" w:rsidRDefault="000817C4">
            <w:pPr>
              <w:spacing w:after="0"/>
              <w:ind w:left="283"/>
            </w:pPr>
            <w:r>
              <w:rPr>
                <w:rFonts w:ascii="標楷體" w:eastAsia="標楷體" w:hAnsi="標楷體" w:cs="標楷體"/>
                <w:sz w:val="28"/>
              </w:rPr>
              <w:t>(</w:t>
            </w:r>
            <w:r>
              <w:rPr>
                <w:rFonts w:ascii="標楷體" w:eastAsia="標楷體" w:hAnsi="標楷體" w:cs="標楷體"/>
                <w:sz w:val="28"/>
              </w:rPr>
              <w:t>一</w:t>
            </w:r>
            <w:r>
              <w:rPr>
                <w:rFonts w:ascii="標楷體" w:eastAsia="標楷體" w:hAnsi="標楷體" w:cs="標楷體"/>
                <w:sz w:val="28"/>
              </w:rPr>
              <w:t>)</w:t>
            </w:r>
            <w:r>
              <w:rPr>
                <w:rFonts w:ascii="標楷體" w:eastAsia="標楷體" w:hAnsi="標楷體" w:cs="標楷體"/>
                <w:sz w:val="28"/>
              </w:rPr>
              <w:t>計算去年同期全國就醫人數</w:t>
            </w:r>
            <w:r>
              <w:rPr>
                <w:rFonts w:ascii="標楷體" w:eastAsia="標楷體" w:hAnsi="標楷體" w:cs="標楷體"/>
                <w:sz w:val="28"/>
              </w:rPr>
              <w:t>(</w:t>
            </w:r>
            <w:r>
              <w:rPr>
                <w:rFonts w:ascii="標楷體" w:eastAsia="標楷體" w:hAnsi="標楷體" w:cs="標楷體"/>
                <w:sz w:val="28"/>
              </w:rPr>
              <w:t>季</w:t>
            </w:r>
            <w:r>
              <w:rPr>
                <w:rFonts w:ascii="標楷體" w:eastAsia="標楷體" w:hAnsi="標楷體" w:cs="標楷體"/>
                <w:sz w:val="28"/>
              </w:rPr>
              <w:t xml:space="preserve">) (p) </w:t>
            </w:r>
          </w:p>
          <w:p w:rsidR="00BE4D03" w:rsidRDefault="000817C4">
            <w:pPr>
              <w:spacing w:after="0"/>
              <w:ind w:left="283"/>
            </w:pPr>
            <w:r>
              <w:rPr>
                <w:rFonts w:ascii="標楷體" w:eastAsia="標楷體" w:hAnsi="標楷體" w:cs="標楷體"/>
                <w:sz w:val="28"/>
              </w:rPr>
              <w:t>(</w:t>
            </w:r>
            <w:r>
              <w:rPr>
                <w:rFonts w:ascii="標楷體" w:eastAsia="標楷體" w:hAnsi="標楷體" w:cs="標楷體"/>
                <w:sz w:val="28"/>
              </w:rPr>
              <w:t>二</w:t>
            </w:r>
            <w:r>
              <w:rPr>
                <w:rFonts w:ascii="標楷體" w:eastAsia="標楷體" w:hAnsi="標楷體" w:cs="標楷體"/>
                <w:sz w:val="28"/>
              </w:rPr>
              <w:t>)</w:t>
            </w:r>
            <w:r>
              <w:rPr>
                <w:rFonts w:ascii="標楷體" w:eastAsia="標楷體" w:hAnsi="標楷體" w:cs="標楷體"/>
                <w:sz w:val="28"/>
              </w:rPr>
              <w:t>計算每位病患於各區就醫次數</w:t>
            </w:r>
            <w:r>
              <w:rPr>
                <w:rFonts w:ascii="標楷體" w:eastAsia="標楷體" w:hAnsi="標楷體" w:cs="標楷體"/>
                <w:sz w:val="28"/>
              </w:rPr>
              <w:t xml:space="preserve">(a) </w:t>
            </w:r>
          </w:p>
          <w:p w:rsidR="00BE4D03" w:rsidRDefault="000817C4">
            <w:pPr>
              <w:spacing w:after="0"/>
              <w:ind w:left="283"/>
            </w:pPr>
            <w:r>
              <w:rPr>
                <w:rFonts w:ascii="標楷體" w:eastAsia="標楷體" w:hAnsi="標楷體" w:cs="標楷體"/>
                <w:sz w:val="28"/>
              </w:rPr>
              <w:t>(</w:t>
            </w:r>
            <w:r>
              <w:rPr>
                <w:rFonts w:ascii="標楷體" w:eastAsia="標楷體" w:hAnsi="標楷體" w:cs="標楷體"/>
                <w:sz w:val="28"/>
              </w:rPr>
              <w:t>三</w:t>
            </w:r>
            <w:r>
              <w:rPr>
                <w:rFonts w:ascii="標楷體" w:eastAsia="標楷體" w:hAnsi="標楷體" w:cs="標楷體"/>
                <w:sz w:val="28"/>
              </w:rPr>
              <w:t>)</w:t>
            </w:r>
            <w:r>
              <w:rPr>
                <w:rFonts w:ascii="標楷體" w:eastAsia="標楷體" w:hAnsi="標楷體" w:cs="標楷體"/>
                <w:sz w:val="28"/>
              </w:rPr>
              <w:t>計算每位病患於各區就醫次數比率</w:t>
            </w:r>
            <w:r>
              <w:rPr>
                <w:rFonts w:ascii="標楷體" w:eastAsia="標楷體" w:hAnsi="標楷體" w:cs="標楷體"/>
                <w:sz w:val="28"/>
              </w:rPr>
              <w:t xml:space="preserve">(a%) </w:t>
            </w:r>
          </w:p>
          <w:p w:rsidR="00BE4D03" w:rsidRDefault="000817C4">
            <w:pPr>
              <w:spacing w:after="0"/>
              <w:ind w:left="228"/>
              <w:jc w:val="center"/>
            </w:pPr>
            <w:r>
              <w:rPr>
                <w:rFonts w:ascii="標楷體" w:eastAsia="標楷體" w:hAnsi="標楷體" w:cs="標楷體"/>
                <w:sz w:val="28"/>
              </w:rPr>
              <w:t>＝每位病患於各區就醫次數</w:t>
            </w:r>
            <w:r>
              <w:rPr>
                <w:rFonts w:ascii="標楷體" w:eastAsia="標楷體" w:hAnsi="標楷體" w:cs="標楷體"/>
                <w:sz w:val="28"/>
              </w:rPr>
              <w:t>(a)/Σ</w:t>
            </w:r>
            <w:r>
              <w:rPr>
                <w:rFonts w:ascii="標楷體" w:eastAsia="標楷體" w:hAnsi="標楷體" w:cs="標楷體"/>
                <w:sz w:val="28"/>
              </w:rPr>
              <w:t>每位病患於各區就醫次數</w:t>
            </w:r>
            <w:r>
              <w:rPr>
                <w:rFonts w:ascii="標楷體" w:eastAsia="標楷體" w:hAnsi="標楷體" w:cs="標楷體"/>
                <w:sz w:val="28"/>
              </w:rPr>
              <w:t xml:space="preserve">(Σa) </w:t>
            </w:r>
          </w:p>
          <w:p w:rsidR="00BE4D03" w:rsidRDefault="000817C4">
            <w:pPr>
              <w:spacing w:after="0"/>
              <w:ind w:left="283"/>
            </w:pPr>
            <w:r>
              <w:rPr>
                <w:rFonts w:ascii="標楷體" w:eastAsia="標楷體" w:hAnsi="標楷體" w:cs="標楷體"/>
                <w:sz w:val="28"/>
              </w:rPr>
              <w:t>(</w:t>
            </w:r>
            <w:r>
              <w:rPr>
                <w:rFonts w:ascii="標楷體" w:eastAsia="標楷體" w:hAnsi="標楷體" w:cs="標楷體"/>
                <w:sz w:val="28"/>
              </w:rPr>
              <w:t>四</w:t>
            </w:r>
            <w:r>
              <w:rPr>
                <w:rFonts w:ascii="標楷體" w:eastAsia="標楷體" w:hAnsi="標楷體" w:cs="標楷體"/>
                <w:sz w:val="28"/>
              </w:rPr>
              <w:t>)</w:t>
            </w:r>
            <w:r>
              <w:rPr>
                <w:rFonts w:ascii="標楷體" w:eastAsia="標楷體" w:hAnsi="標楷體" w:cs="標楷體"/>
                <w:sz w:val="28"/>
              </w:rPr>
              <w:t>各區每位病患之就醫次數比率</w:t>
            </w:r>
            <w:r>
              <w:rPr>
                <w:rFonts w:ascii="標楷體" w:eastAsia="標楷體" w:hAnsi="標楷體" w:cs="標楷體"/>
                <w:sz w:val="28"/>
              </w:rPr>
              <w:t xml:space="preserve">(T) </w:t>
            </w:r>
          </w:p>
          <w:p w:rsidR="00BE4D03" w:rsidRDefault="000817C4">
            <w:pPr>
              <w:spacing w:after="0"/>
              <w:ind w:left="847"/>
            </w:pPr>
            <w:r>
              <w:rPr>
                <w:rFonts w:ascii="標楷體" w:eastAsia="標楷體" w:hAnsi="標楷體" w:cs="標楷體"/>
                <w:sz w:val="28"/>
              </w:rPr>
              <w:t>＝各區</w:t>
            </w:r>
            <w:r>
              <w:rPr>
                <w:rFonts w:ascii="標楷體" w:eastAsia="標楷體" w:hAnsi="標楷體" w:cs="標楷體"/>
                <w:sz w:val="28"/>
              </w:rPr>
              <w:t>Σ</w:t>
            </w:r>
            <w:r>
              <w:rPr>
                <w:rFonts w:ascii="標楷體" w:eastAsia="標楷體" w:hAnsi="標楷體" w:cs="標楷體"/>
                <w:sz w:val="28"/>
              </w:rPr>
              <w:t>每位病患於各區就醫次數比率</w:t>
            </w:r>
            <w:r>
              <w:rPr>
                <w:rFonts w:ascii="標楷體" w:eastAsia="標楷體" w:hAnsi="標楷體" w:cs="標楷體"/>
                <w:sz w:val="28"/>
              </w:rPr>
              <w:t xml:space="preserve">(Σa%) </w:t>
            </w:r>
          </w:p>
          <w:p w:rsidR="00BE4D03" w:rsidRDefault="000817C4">
            <w:pPr>
              <w:spacing w:after="0"/>
              <w:ind w:left="283"/>
            </w:pPr>
            <w:r>
              <w:rPr>
                <w:rFonts w:ascii="標楷體" w:eastAsia="標楷體" w:hAnsi="標楷體" w:cs="標楷體"/>
                <w:sz w:val="28"/>
              </w:rPr>
              <w:t>(</w:t>
            </w:r>
            <w:r>
              <w:rPr>
                <w:rFonts w:ascii="標楷體" w:eastAsia="標楷體" w:hAnsi="標楷體" w:cs="標楷體"/>
                <w:sz w:val="28"/>
              </w:rPr>
              <w:t>五</w:t>
            </w:r>
            <w:r>
              <w:rPr>
                <w:rFonts w:ascii="標楷體" w:eastAsia="標楷體" w:hAnsi="標楷體" w:cs="標楷體"/>
                <w:sz w:val="28"/>
              </w:rPr>
              <w:t>)</w:t>
            </w:r>
            <w:r>
              <w:rPr>
                <w:rFonts w:ascii="標楷體" w:eastAsia="標楷體" w:hAnsi="標楷體" w:cs="標楷體"/>
                <w:sz w:val="28"/>
              </w:rPr>
              <w:t>計算各區每人就醫次數之權值</w:t>
            </w:r>
            <w:r>
              <w:rPr>
                <w:rFonts w:ascii="標楷體" w:eastAsia="標楷體" w:hAnsi="標楷體" w:cs="標楷體"/>
                <w:sz w:val="28"/>
              </w:rPr>
              <w:t xml:space="preserve">(K1) </w:t>
            </w:r>
          </w:p>
          <w:p w:rsidR="00BE4D03" w:rsidRDefault="000817C4">
            <w:pPr>
              <w:spacing w:after="0"/>
              <w:ind w:left="842"/>
            </w:pPr>
            <w:r>
              <w:rPr>
                <w:rFonts w:ascii="標楷體" w:eastAsia="標楷體" w:hAnsi="標楷體" w:cs="標楷體"/>
                <w:sz w:val="28"/>
              </w:rPr>
              <w:t>＝各區每位病患之就醫次數比率</w:t>
            </w:r>
            <w:r>
              <w:rPr>
                <w:rFonts w:ascii="標楷體" w:eastAsia="標楷體" w:hAnsi="標楷體" w:cs="標楷體"/>
                <w:sz w:val="28"/>
              </w:rPr>
              <w:t xml:space="preserve">(T)/ </w:t>
            </w:r>
            <w:r>
              <w:rPr>
                <w:rFonts w:ascii="標楷體" w:eastAsia="標楷體" w:hAnsi="標楷體" w:cs="標楷體"/>
                <w:sz w:val="28"/>
              </w:rPr>
              <w:t>全國就醫人數</w:t>
            </w:r>
            <w:r>
              <w:rPr>
                <w:rFonts w:ascii="標楷體" w:eastAsia="標楷體" w:hAnsi="標楷體" w:cs="標楷體"/>
                <w:sz w:val="28"/>
              </w:rPr>
              <w:t xml:space="preserve">(p) </w:t>
            </w:r>
          </w:p>
          <w:p w:rsidR="00BE4D03" w:rsidRDefault="000817C4">
            <w:pPr>
              <w:spacing w:after="0"/>
              <w:ind w:left="283"/>
            </w:pPr>
            <w:r>
              <w:rPr>
                <w:rFonts w:ascii="標楷體" w:eastAsia="標楷體" w:hAnsi="標楷體" w:cs="標楷體"/>
                <w:sz w:val="28"/>
              </w:rPr>
              <w:t>(</w:t>
            </w:r>
            <w:r>
              <w:rPr>
                <w:rFonts w:ascii="標楷體" w:eastAsia="標楷體" w:hAnsi="標楷體" w:cs="標楷體"/>
                <w:sz w:val="28"/>
              </w:rPr>
              <w:t>六</w:t>
            </w:r>
            <w:r>
              <w:rPr>
                <w:rFonts w:ascii="標楷體" w:eastAsia="標楷體" w:hAnsi="標楷體" w:cs="標楷體"/>
                <w:sz w:val="28"/>
              </w:rPr>
              <w:t>)</w:t>
            </w:r>
            <w:r>
              <w:rPr>
                <w:rFonts w:ascii="標楷體" w:eastAsia="標楷體" w:hAnsi="標楷體" w:cs="標楷體"/>
                <w:sz w:val="28"/>
              </w:rPr>
              <w:t>扣除東區後，重新計算各區就醫次數之權值</w:t>
            </w:r>
            <w:r>
              <w:rPr>
                <w:rFonts w:ascii="標楷體" w:eastAsia="標楷體" w:hAnsi="標楷體" w:cs="標楷體"/>
                <w:sz w:val="28"/>
              </w:rPr>
              <w:t xml:space="preserve">(K2) </w:t>
            </w:r>
          </w:p>
          <w:p w:rsidR="00BE4D03" w:rsidRDefault="000817C4">
            <w:pPr>
              <w:spacing w:after="148"/>
              <w:ind w:right="139"/>
              <w:jc w:val="right"/>
            </w:pPr>
            <w:r>
              <w:rPr>
                <w:rFonts w:ascii="標楷體" w:eastAsia="標楷體" w:hAnsi="標楷體" w:cs="標楷體"/>
                <w:sz w:val="28"/>
              </w:rPr>
              <w:t>＝各區每人就醫次數之權值</w:t>
            </w:r>
            <w:r>
              <w:rPr>
                <w:rFonts w:ascii="標楷體" w:eastAsia="標楷體" w:hAnsi="標楷體" w:cs="標楷體"/>
                <w:sz w:val="28"/>
              </w:rPr>
              <w:t>(K1)/</w:t>
            </w:r>
            <w:r>
              <w:rPr>
                <w:rFonts w:ascii="標楷體" w:eastAsia="標楷體" w:hAnsi="標楷體" w:cs="標楷體"/>
                <w:sz w:val="28"/>
              </w:rPr>
              <w:t>加總五區每人就醫次數之權值</w:t>
            </w:r>
            <w:r>
              <w:rPr>
                <w:rFonts w:ascii="標楷體" w:eastAsia="標楷體" w:hAnsi="標楷體" w:cs="標楷體"/>
                <w:sz w:val="28"/>
              </w:rPr>
              <w:t xml:space="preserve">(ΣK1) </w:t>
            </w:r>
          </w:p>
          <w:p w:rsidR="00BE4D03" w:rsidRDefault="000817C4">
            <w:pPr>
              <w:numPr>
                <w:ilvl w:val="0"/>
                <w:numId w:val="8"/>
              </w:numPr>
              <w:spacing w:after="73"/>
              <w:ind w:hanging="562"/>
            </w:pPr>
            <w:r>
              <w:rPr>
                <w:rFonts w:ascii="標楷體" w:eastAsia="標楷體" w:hAnsi="標楷體" w:cs="標楷體"/>
                <w:sz w:val="28"/>
              </w:rPr>
              <w:t>舉例說明：</w:t>
            </w:r>
            <w:r>
              <w:rPr>
                <w:rFonts w:ascii="標楷體" w:eastAsia="標楷體" w:hAnsi="標楷體" w:cs="標楷體"/>
                <w:sz w:val="28"/>
              </w:rPr>
              <w:t xml:space="preserve"> </w:t>
            </w:r>
          </w:p>
          <w:p w:rsidR="00BE4D03" w:rsidRDefault="000817C4">
            <w:pPr>
              <w:spacing w:after="66"/>
              <w:ind w:left="283"/>
            </w:pPr>
            <w:r>
              <w:rPr>
                <w:rFonts w:ascii="標楷體" w:eastAsia="標楷體" w:hAnsi="標楷體" w:cs="標楷體"/>
                <w:sz w:val="28"/>
              </w:rPr>
              <w:t>(</w:t>
            </w:r>
            <w:r>
              <w:rPr>
                <w:rFonts w:ascii="標楷體" w:eastAsia="標楷體" w:hAnsi="標楷體" w:cs="標楷體"/>
                <w:sz w:val="28"/>
              </w:rPr>
              <w:t>一</w:t>
            </w:r>
            <w:r>
              <w:rPr>
                <w:rFonts w:ascii="標楷體" w:eastAsia="標楷體" w:hAnsi="標楷體" w:cs="標楷體"/>
                <w:sz w:val="28"/>
              </w:rPr>
              <w:t>)</w:t>
            </w:r>
            <w:r>
              <w:rPr>
                <w:rFonts w:ascii="標楷體" w:eastAsia="標楷體" w:hAnsi="標楷體" w:cs="標楷體"/>
                <w:sz w:val="28"/>
              </w:rPr>
              <w:t>本季全國中醫就診病患有</w:t>
            </w:r>
            <w:r>
              <w:rPr>
                <w:rFonts w:ascii="標楷體" w:eastAsia="標楷體" w:hAnsi="標楷體" w:cs="標楷體"/>
                <w:sz w:val="28"/>
              </w:rPr>
              <w:t>4</w:t>
            </w:r>
            <w:r>
              <w:rPr>
                <w:rFonts w:ascii="標楷體" w:eastAsia="標楷體" w:hAnsi="標楷體" w:cs="標楷體"/>
                <w:sz w:val="28"/>
              </w:rPr>
              <w:t>人</w:t>
            </w:r>
            <w:r>
              <w:rPr>
                <w:rFonts w:ascii="標楷體" w:eastAsia="標楷體" w:hAnsi="標楷體" w:cs="標楷體"/>
                <w:sz w:val="28"/>
              </w:rPr>
              <w:t xml:space="preserve">(p) </w:t>
            </w:r>
          </w:p>
          <w:p w:rsidR="00BE4D03" w:rsidRDefault="000817C4">
            <w:pPr>
              <w:spacing w:after="0"/>
              <w:ind w:left="283"/>
            </w:pPr>
            <w:r>
              <w:rPr>
                <w:rFonts w:ascii="標楷體" w:eastAsia="標楷體" w:hAnsi="標楷體" w:cs="標楷體"/>
                <w:sz w:val="28"/>
              </w:rPr>
              <w:t>(</w:t>
            </w:r>
            <w:r>
              <w:rPr>
                <w:rFonts w:ascii="標楷體" w:eastAsia="標楷體" w:hAnsi="標楷體" w:cs="標楷體"/>
                <w:sz w:val="28"/>
              </w:rPr>
              <w:t>二</w:t>
            </w:r>
            <w:r>
              <w:rPr>
                <w:rFonts w:ascii="標楷體" w:eastAsia="標楷體" w:hAnsi="標楷體" w:cs="標楷體"/>
                <w:sz w:val="28"/>
              </w:rPr>
              <w:t>)</w:t>
            </w:r>
            <w:r>
              <w:rPr>
                <w:rFonts w:ascii="標楷體" w:eastAsia="標楷體" w:hAnsi="標楷體" w:cs="標楷體"/>
                <w:sz w:val="28"/>
              </w:rPr>
              <w:t>計算</w:t>
            </w:r>
            <w:r>
              <w:rPr>
                <w:rFonts w:ascii="標楷體" w:eastAsia="標楷體" w:hAnsi="標楷體" w:cs="標楷體"/>
                <w:sz w:val="28"/>
              </w:rPr>
              <w:t>(a)</w:t>
            </w:r>
            <w:r>
              <w:rPr>
                <w:rFonts w:ascii="標楷體" w:eastAsia="標楷體" w:hAnsi="標楷體" w:cs="標楷體"/>
                <w:sz w:val="28"/>
              </w:rPr>
              <w:t>、</w:t>
            </w:r>
            <w:r>
              <w:rPr>
                <w:rFonts w:ascii="標楷體" w:eastAsia="標楷體" w:hAnsi="標楷體" w:cs="標楷體"/>
                <w:sz w:val="28"/>
              </w:rPr>
              <w:t>(a%)</w:t>
            </w:r>
            <w:r>
              <w:rPr>
                <w:rFonts w:ascii="標楷體" w:eastAsia="標楷體" w:hAnsi="標楷體" w:cs="標楷體"/>
                <w:sz w:val="28"/>
              </w:rPr>
              <w:t>、</w:t>
            </w:r>
            <w:r>
              <w:rPr>
                <w:rFonts w:ascii="標楷體" w:eastAsia="標楷體" w:hAnsi="標楷體" w:cs="標楷體"/>
                <w:sz w:val="28"/>
              </w:rPr>
              <w:t xml:space="preserve">(T) </w:t>
            </w:r>
          </w:p>
          <w:tbl>
            <w:tblPr>
              <w:tblStyle w:val="TableGrid"/>
              <w:tblW w:w="8706" w:type="dxa"/>
              <w:tblInd w:w="339" w:type="dxa"/>
              <w:tblCellMar>
                <w:top w:w="26" w:type="dxa"/>
                <w:left w:w="0" w:type="dxa"/>
                <w:bottom w:w="0" w:type="dxa"/>
                <w:right w:w="23" w:type="dxa"/>
              </w:tblCellMar>
              <w:tblLook w:val="04A0" w:firstRow="1" w:lastRow="0" w:firstColumn="1" w:lastColumn="0" w:noHBand="0" w:noVBand="1"/>
            </w:tblPr>
            <w:tblGrid>
              <w:gridCol w:w="777"/>
              <w:gridCol w:w="6853"/>
              <w:gridCol w:w="1076"/>
            </w:tblGrid>
            <w:tr w:rsidR="00BE4D03">
              <w:trPr>
                <w:trHeight w:val="1223"/>
              </w:trPr>
              <w:tc>
                <w:tcPr>
                  <w:tcW w:w="797" w:type="dxa"/>
                  <w:tcBorders>
                    <w:top w:val="single" w:sz="5" w:space="0" w:color="000000"/>
                    <w:left w:val="nil"/>
                    <w:bottom w:val="single" w:sz="5" w:space="0" w:color="000000"/>
                    <w:right w:val="nil"/>
                  </w:tcBorders>
                  <w:vAlign w:val="center"/>
                </w:tcPr>
                <w:p w:rsidR="00BE4D03" w:rsidRDefault="000817C4">
                  <w:pPr>
                    <w:spacing w:after="0"/>
                    <w:ind w:left="32"/>
                  </w:pPr>
                  <w:r>
                    <w:rPr>
                      <w:rFonts w:ascii="標楷體" w:eastAsia="標楷體" w:hAnsi="標楷體" w:cs="標楷體"/>
                      <w:sz w:val="17"/>
                    </w:rPr>
                    <w:t>分區</w:t>
                  </w:r>
                </w:p>
              </w:tc>
              <w:tc>
                <w:tcPr>
                  <w:tcW w:w="6930" w:type="dxa"/>
                  <w:tcBorders>
                    <w:top w:val="single" w:sz="5" w:space="0" w:color="000000"/>
                    <w:left w:val="nil"/>
                    <w:bottom w:val="single" w:sz="5" w:space="0" w:color="000000"/>
                    <w:right w:val="nil"/>
                  </w:tcBorders>
                  <w:vAlign w:val="center"/>
                </w:tcPr>
                <w:p w:rsidR="00BE4D03" w:rsidRDefault="000817C4">
                  <w:pPr>
                    <w:spacing w:after="0" w:line="216" w:lineRule="auto"/>
                    <w:ind w:firstLine="4666"/>
                  </w:pPr>
                  <w:r>
                    <w:rPr>
                      <w:rFonts w:ascii="標楷體" w:eastAsia="標楷體" w:hAnsi="標楷體" w:cs="標楷體"/>
                      <w:sz w:val="17"/>
                    </w:rPr>
                    <w:t>於各區就</w:t>
                  </w:r>
                  <w:r>
                    <w:rPr>
                      <w:rFonts w:ascii="標楷體" w:eastAsia="標楷體" w:hAnsi="標楷體" w:cs="標楷體"/>
                      <w:sz w:val="17"/>
                    </w:rPr>
                    <w:tab/>
                  </w:r>
                  <w:r>
                    <w:rPr>
                      <w:rFonts w:ascii="標楷體" w:eastAsia="標楷體" w:hAnsi="標楷體" w:cs="標楷體"/>
                      <w:sz w:val="17"/>
                    </w:rPr>
                    <w:t>於各區就病患</w:t>
                  </w:r>
                  <w:r>
                    <w:rPr>
                      <w:rFonts w:ascii="標楷體" w:eastAsia="標楷體" w:hAnsi="標楷體" w:cs="標楷體"/>
                      <w:sz w:val="17"/>
                    </w:rPr>
                    <w:t>a1</w:t>
                  </w:r>
                  <w:r>
                    <w:rPr>
                      <w:rFonts w:ascii="標楷體" w:eastAsia="標楷體" w:hAnsi="標楷體" w:cs="標楷體"/>
                      <w:sz w:val="17"/>
                    </w:rPr>
                    <w:t>就</w:t>
                  </w:r>
                  <w:r>
                    <w:rPr>
                      <w:rFonts w:ascii="標楷體" w:eastAsia="標楷體" w:hAnsi="標楷體" w:cs="標楷體"/>
                      <w:sz w:val="17"/>
                    </w:rPr>
                    <w:t xml:space="preserve"> </w:t>
                  </w:r>
                  <w:r>
                    <w:rPr>
                      <w:rFonts w:ascii="標楷體" w:eastAsia="標楷體" w:hAnsi="標楷體" w:cs="標楷體"/>
                      <w:sz w:val="17"/>
                    </w:rPr>
                    <w:t>於各區就醫次數</w:t>
                  </w:r>
                  <w:r>
                    <w:rPr>
                      <w:rFonts w:ascii="標楷體" w:eastAsia="標楷體" w:hAnsi="標楷體" w:cs="標楷體"/>
                      <w:sz w:val="17"/>
                    </w:rPr>
                    <w:t xml:space="preserve"> </w:t>
                  </w:r>
                  <w:r>
                    <w:rPr>
                      <w:rFonts w:ascii="標楷體" w:eastAsia="標楷體" w:hAnsi="標楷體" w:cs="標楷體"/>
                      <w:sz w:val="17"/>
                    </w:rPr>
                    <w:t>病患</w:t>
                  </w:r>
                  <w:r>
                    <w:rPr>
                      <w:rFonts w:ascii="標楷體" w:eastAsia="標楷體" w:hAnsi="標楷體" w:cs="標楷體"/>
                      <w:sz w:val="17"/>
                    </w:rPr>
                    <w:t>a2</w:t>
                  </w:r>
                  <w:r>
                    <w:rPr>
                      <w:rFonts w:ascii="標楷體" w:eastAsia="標楷體" w:hAnsi="標楷體" w:cs="標楷體"/>
                      <w:sz w:val="17"/>
                    </w:rPr>
                    <w:t>就醫</w:t>
                  </w:r>
                  <w:r>
                    <w:rPr>
                      <w:rFonts w:ascii="標楷體" w:eastAsia="標楷體" w:hAnsi="標楷體" w:cs="標楷體"/>
                      <w:sz w:val="17"/>
                    </w:rPr>
                    <w:t xml:space="preserve"> </w:t>
                  </w:r>
                  <w:r>
                    <w:rPr>
                      <w:rFonts w:ascii="標楷體" w:eastAsia="標楷體" w:hAnsi="標楷體" w:cs="標楷體"/>
                      <w:sz w:val="17"/>
                    </w:rPr>
                    <w:t>於各區就醫次</w:t>
                  </w:r>
                  <w:r>
                    <w:rPr>
                      <w:rFonts w:ascii="標楷體" w:eastAsia="標楷體" w:hAnsi="標楷體" w:cs="標楷體"/>
                      <w:sz w:val="17"/>
                    </w:rPr>
                    <w:t xml:space="preserve"> </w:t>
                  </w:r>
                  <w:r>
                    <w:rPr>
                      <w:rFonts w:ascii="標楷體" w:eastAsia="標楷體" w:hAnsi="標楷體" w:cs="標楷體"/>
                      <w:sz w:val="17"/>
                    </w:rPr>
                    <w:t>病患</w:t>
                  </w:r>
                  <w:r>
                    <w:rPr>
                      <w:rFonts w:ascii="標楷體" w:eastAsia="標楷體" w:hAnsi="標楷體" w:cs="標楷體"/>
                      <w:sz w:val="17"/>
                    </w:rPr>
                    <w:t>a3</w:t>
                  </w:r>
                  <w:r>
                    <w:rPr>
                      <w:rFonts w:ascii="標楷體" w:eastAsia="標楷體" w:hAnsi="標楷體" w:cs="標楷體"/>
                      <w:sz w:val="17"/>
                    </w:rPr>
                    <w:t>就醫</w:t>
                  </w:r>
                  <w:r>
                    <w:rPr>
                      <w:rFonts w:ascii="標楷體" w:eastAsia="標楷體" w:hAnsi="標楷體" w:cs="標楷體"/>
                      <w:sz w:val="17"/>
                    </w:rPr>
                    <w:tab/>
                  </w:r>
                  <w:r>
                    <w:rPr>
                      <w:rFonts w:ascii="標楷體" w:eastAsia="標楷體" w:hAnsi="標楷體" w:cs="標楷體"/>
                      <w:sz w:val="17"/>
                    </w:rPr>
                    <w:t>病患</w:t>
                  </w:r>
                  <w:r>
                    <w:rPr>
                      <w:rFonts w:ascii="標楷體" w:eastAsia="標楷體" w:hAnsi="標楷體" w:cs="標楷體"/>
                      <w:sz w:val="17"/>
                    </w:rPr>
                    <w:t>a4</w:t>
                  </w:r>
                  <w:r>
                    <w:rPr>
                      <w:rFonts w:ascii="標楷體" w:eastAsia="標楷體" w:hAnsi="標楷體" w:cs="標楷體"/>
                      <w:sz w:val="17"/>
                    </w:rPr>
                    <w:t>就</w:t>
                  </w:r>
                </w:p>
                <w:p w:rsidR="00BE4D03" w:rsidRDefault="000817C4">
                  <w:pPr>
                    <w:spacing w:after="0" w:line="216" w:lineRule="auto"/>
                    <w:ind w:firstLine="4666"/>
                  </w:pPr>
                  <w:r>
                    <w:rPr>
                      <w:rFonts w:ascii="標楷體" w:eastAsia="標楷體" w:hAnsi="標楷體" w:cs="標楷體"/>
                      <w:sz w:val="17"/>
                    </w:rPr>
                    <w:t>醫次數比</w:t>
                  </w:r>
                  <w:r>
                    <w:rPr>
                      <w:rFonts w:ascii="標楷體" w:eastAsia="標楷體" w:hAnsi="標楷體" w:cs="標楷體"/>
                      <w:sz w:val="17"/>
                    </w:rPr>
                    <w:tab/>
                  </w:r>
                  <w:r>
                    <w:rPr>
                      <w:rFonts w:ascii="標楷體" w:eastAsia="標楷體" w:hAnsi="標楷體" w:cs="標楷體"/>
                      <w:sz w:val="17"/>
                    </w:rPr>
                    <w:t>醫次數比醫次數</w:t>
                  </w:r>
                  <w:r>
                    <w:rPr>
                      <w:rFonts w:ascii="標楷體" w:eastAsia="標楷體" w:hAnsi="標楷體" w:cs="標楷體"/>
                      <w:sz w:val="17"/>
                    </w:rPr>
                    <w:tab/>
                  </w:r>
                  <w:r>
                    <w:rPr>
                      <w:rFonts w:ascii="標楷體" w:eastAsia="標楷體" w:hAnsi="標楷體" w:cs="標楷體"/>
                      <w:sz w:val="17"/>
                    </w:rPr>
                    <w:t>比率</w:t>
                  </w:r>
                  <w:r>
                    <w:rPr>
                      <w:rFonts w:ascii="標楷體" w:eastAsia="標楷體" w:hAnsi="標楷體" w:cs="標楷體"/>
                      <w:sz w:val="17"/>
                    </w:rPr>
                    <w:t>(a1%)</w:t>
                  </w:r>
                  <w:r>
                    <w:rPr>
                      <w:rFonts w:ascii="標楷體" w:eastAsia="標楷體" w:hAnsi="標楷體" w:cs="標楷體"/>
                      <w:sz w:val="17"/>
                    </w:rPr>
                    <w:tab/>
                  </w:r>
                  <w:r>
                    <w:rPr>
                      <w:rFonts w:ascii="標楷體" w:eastAsia="標楷體" w:hAnsi="標楷體" w:cs="標楷體"/>
                      <w:sz w:val="17"/>
                    </w:rPr>
                    <w:t>次數</w:t>
                  </w:r>
                  <w:r>
                    <w:rPr>
                      <w:rFonts w:ascii="標楷體" w:eastAsia="標楷體" w:hAnsi="標楷體" w:cs="標楷體"/>
                      <w:sz w:val="17"/>
                    </w:rPr>
                    <w:tab/>
                  </w:r>
                  <w:r>
                    <w:rPr>
                      <w:rFonts w:ascii="標楷體" w:eastAsia="標楷體" w:hAnsi="標楷體" w:cs="標楷體"/>
                      <w:sz w:val="17"/>
                    </w:rPr>
                    <w:t>數比率</w:t>
                  </w:r>
                  <w:r>
                    <w:rPr>
                      <w:rFonts w:ascii="標楷體" w:eastAsia="標楷體" w:hAnsi="標楷體" w:cs="標楷體"/>
                      <w:sz w:val="17"/>
                    </w:rPr>
                    <w:t>(a2%)</w:t>
                  </w:r>
                  <w:r>
                    <w:rPr>
                      <w:rFonts w:ascii="標楷體" w:eastAsia="標楷體" w:hAnsi="標楷體" w:cs="標楷體"/>
                      <w:sz w:val="17"/>
                    </w:rPr>
                    <w:tab/>
                  </w:r>
                  <w:r>
                    <w:rPr>
                      <w:rFonts w:ascii="標楷體" w:eastAsia="標楷體" w:hAnsi="標楷體" w:cs="標楷體"/>
                      <w:sz w:val="17"/>
                    </w:rPr>
                    <w:t>次數</w:t>
                  </w:r>
                  <w:r>
                    <w:rPr>
                      <w:rFonts w:ascii="標楷體" w:eastAsia="標楷體" w:hAnsi="標楷體" w:cs="標楷體"/>
                      <w:sz w:val="17"/>
                    </w:rPr>
                    <w:tab/>
                  </w:r>
                  <w:r>
                    <w:rPr>
                      <w:rFonts w:ascii="標楷體" w:eastAsia="標楷體" w:hAnsi="標楷體" w:cs="標楷體"/>
                      <w:sz w:val="17"/>
                    </w:rPr>
                    <w:t>醫次數</w:t>
                  </w:r>
                </w:p>
                <w:p w:rsidR="00BE4D03" w:rsidRDefault="000817C4">
                  <w:pPr>
                    <w:tabs>
                      <w:tab w:val="center" w:pos="4924"/>
                      <w:tab w:val="center" w:pos="6455"/>
                    </w:tabs>
                    <w:spacing w:after="0"/>
                  </w:pPr>
                  <w:r>
                    <w:tab/>
                  </w:r>
                  <w:r>
                    <w:rPr>
                      <w:rFonts w:ascii="標楷體" w:eastAsia="標楷體" w:hAnsi="標楷體" w:cs="標楷體"/>
                      <w:sz w:val="17"/>
                    </w:rPr>
                    <w:t>率</w:t>
                  </w:r>
                  <w:r>
                    <w:rPr>
                      <w:rFonts w:ascii="標楷體" w:eastAsia="標楷體" w:hAnsi="標楷體" w:cs="標楷體"/>
                      <w:sz w:val="17"/>
                    </w:rPr>
                    <w:t>(a3%)</w:t>
                  </w:r>
                  <w:r>
                    <w:rPr>
                      <w:rFonts w:ascii="標楷體" w:eastAsia="標楷體" w:hAnsi="標楷體" w:cs="標楷體"/>
                      <w:sz w:val="17"/>
                    </w:rPr>
                    <w:tab/>
                  </w:r>
                  <w:r>
                    <w:rPr>
                      <w:rFonts w:ascii="標楷體" w:eastAsia="標楷體" w:hAnsi="標楷體" w:cs="標楷體"/>
                      <w:sz w:val="17"/>
                    </w:rPr>
                    <w:t>率</w:t>
                  </w:r>
                  <w:r>
                    <w:rPr>
                      <w:rFonts w:ascii="標楷體" w:eastAsia="標楷體" w:hAnsi="標楷體" w:cs="標楷體"/>
                      <w:sz w:val="17"/>
                    </w:rPr>
                    <w:t>(a4%)</w:t>
                  </w:r>
                </w:p>
              </w:tc>
              <w:tc>
                <w:tcPr>
                  <w:tcW w:w="978" w:type="dxa"/>
                  <w:tcBorders>
                    <w:top w:val="single" w:sz="5" w:space="0" w:color="000000"/>
                    <w:left w:val="nil"/>
                    <w:bottom w:val="single" w:sz="5" w:space="0" w:color="000000"/>
                    <w:right w:val="nil"/>
                  </w:tcBorders>
                  <w:shd w:val="clear" w:color="auto" w:fill="FDE9D9"/>
                </w:tcPr>
                <w:p w:rsidR="00BE4D03" w:rsidRDefault="000817C4">
                  <w:pPr>
                    <w:spacing w:after="0" w:line="269" w:lineRule="auto"/>
                    <w:ind w:left="32"/>
                  </w:pPr>
                  <w:r>
                    <w:rPr>
                      <w:rFonts w:ascii="標楷體" w:eastAsia="標楷體" w:hAnsi="標楷體" w:cs="標楷體"/>
                      <w:sz w:val="17"/>
                    </w:rPr>
                    <w:t>各區每位病患之就醫次數比率</w:t>
                  </w:r>
                </w:p>
                <w:p w:rsidR="00BE4D03" w:rsidRDefault="000817C4">
                  <w:pPr>
                    <w:spacing w:after="9"/>
                    <w:ind w:left="32"/>
                    <w:jc w:val="both"/>
                  </w:pPr>
                  <w:r>
                    <w:rPr>
                      <w:rFonts w:ascii="標楷體" w:eastAsia="標楷體" w:hAnsi="標楷體" w:cs="標楷體"/>
                      <w:sz w:val="17"/>
                    </w:rPr>
                    <w:t>T=(a1%+a2%+a</w:t>
                  </w:r>
                </w:p>
                <w:p w:rsidR="00BE4D03" w:rsidRDefault="000817C4">
                  <w:pPr>
                    <w:spacing w:after="0"/>
                    <w:ind w:left="32"/>
                  </w:pPr>
                  <w:r>
                    <w:rPr>
                      <w:rFonts w:ascii="標楷體" w:eastAsia="標楷體" w:hAnsi="標楷體" w:cs="標楷體"/>
                      <w:sz w:val="17"/>
                    </w:rPr>
                    <w:t>3%+a4%)</w:t>
                  </w:r>
                </w:p>
              </w:tc>
            </w:tr>
            <w:tr w:rsidR="00BE4D03">
              <w:trPr>
                <w:trHeight w:val="300"/>
              </w:trPr>
              <w:tc>
                <w:tcPr>
                  <w:tcW w:w="797" w:type="dxa"/>
                  <w:tcBorders>
                    <w:top w:val="single" w:sz="5" w:space="0" w:color="000000"/>
                    <w:left w:val="nil"/>
                    <w:bottom w:val="nil"/>
                    <w:right w:val="nil"/>
                  </w:tcBorders>
                </w:tcPr>
                <w:p w:rsidR="00BE4D03" w:rsidRDefault="000817C4">
                  <w:pPr>
                    <w:spacing w:after="0"/>
                    <w:ind w:left="32"/>
                  </w:pPr>
                  <w:r>
                    <w:rPr>
                      <w:rFonts w:ascii="標楷體" w:eastAsia="標楷體" w:hAnsi="標楷體" w:cs="標楷體"/>
                      <w:sz w:val="21"/>
                    </w:rPr>
                    <w:t>台北</w:t>
                  </w:r>
                </w:p>
              </w:tc>
              <w:tc>
                <w:tcPr>
                  <w:tcW w:w="6930" w:type="dxa"/>
                  <w:tcBorders>
                    <w:top w:val="single" w:sz="5" w:space="0" w:color="000000"/>
                    <w:left w:val="nil"/>
                    <w:bottom w:val="nil"/>
                    <w:right w:val="nil"/>
                  </w:tcBorders>
                </w:tcPr>
                <w:p w:rsidR="00BE4D03" w:rsidRDefault="000817C4">
                  <w:pPr>
                    <w:tabs>
                      <w:tab w:val="center" w:pos="364"/>
                      <w:tab w:val="center" w:pos="1657"/>
                      <w:tab w:val="center" w:pos="2363"/>
                      <w:tab w:val="center" w:pos="3570"/>
                      <w:tab w:val="center" w:pos="4244"/>
                      <w:tab w:val="center" w:pos="5112"/>
                      <w:tab w:val="center" w:pos="5796"/>
                      <w:tab w:val="center" w:pos="6675"/>
                    </w:tabs>
                    <w:spacing w:after="0"/>
                  </w:pPr>
                  <w:r>
                    <w:tab/>
                  </w:r>
                  <w:r>
                    <w:rPr>
                      <w:rFonts w:ascii="Times New Roman" w:eastAsia="Times New Roman" w:hAnsi="Times New Roman" w:cs="Times New Roman"/>
                      <w:sz w:val="17"/>
                    </w:rPr>
                    <w:t>3</w:t>
                  </w:r>
                  <w:r>
                    <w:rPr>
                      <w:rFonts w:ascii="Times New Roman" w:eastAsia="Times New Roman" w:hAnsi="Times New Roman" w:cs="Times New Roman"/>
                      <w:sz w:val="17"/>
                    </w:rPr>
                    <w:tab/>
                    <w:t>16.6667%</w:t>
                  </w:r>
                  <w:r>
                    <w:rPr>
                      <w:rFonts w:ascii="Times New Roman" w:eastAsia="Times New Roman" w:hAnsi="Times New Roman" w:cs="Times New Roman"/>
                      <w:sz w:val="17"/>
                    </w:rPr>
                    <w:tab/>
                    <w:t>2</w:t>
                  </w:r>
                  <w:r>
                    <w:rPr>
                      <w:rFonts w:ascii="Times New Roman" w:eastAsia="Times New Roman" w:hAnsi="Times New Roman" w:cs="Times New Roman"/>
                      <w:sz w:val="17"/>
                    </w:rPr>
                    <w:tab/>
                    <w:t>7.1429%</w:t>
                  </w:r>
                  <w:r>
                    <w:rPr>
                      <w:rFonts w:ascii="Times New Roman" w:eastAsia="Times New Roman" w:hAnsi="Times New Roman" w:cs="Times New Roman"/>
                      <w:sz w:val="17"/>
                    </w:rPr>
                    <w:tab/>
                    <w:t>24</w:t>
                  </w:r>
                  <w:r>
                    <w:rPr>
                      <w:rFonts w:ascii="Times New Roman" w:eastAsia="Times New Roman" w:hAnsi="Times New Roman" w:cs="Times New Roman"/>
                      <w:sz w:val="17"/>
                    </w:rPr>
                    <w:tab/>
                    <w:t>60.0000%</w:t>
                  </w:r>
                  <w:r>
                    <w:rPr>
                      <w:rFonts w:ascii="Times New Roman" w:eastAsia="Times New Roman" w:hAnsi="Times New Roman" w:cs="Times New Roman"/>
                      <w:sz w:val="17"/>
                    </w:rPr>
                    <w:tab/>
                    <w:t>0</w:t>
                  </w:r>
                  <w:r>
                    <w:rPr>
                      <w:rFonts w:ascii="Times New Roman" w:eastAsia="Times New Roman" w:hAnsi="Times New Roman" w:cs="Times New Roman"/>
                      <w:sz w:val="17"/>
                    </w:rPr>
                    <w:tab/>
                    <w:t>0.0000%</w:t>
                  </w:r>
                </w:p>
              </w:tc>
              <w:tc>
                <w:tcPr>
                  <w:tcW w:w="978" w:type="dxa"/>
                  <w:tcBorders>
                    <w:top w:val="single" w:sz="5" w:space="0" w:color="000000"/>
                    <w:left w:val="nil"/>
                    <w:bottom w:val="nil"/>
                    <w:right w:val="nil"/>
                  </w:tcBorders>
                  <w:shd w:val="clear" w:color="auto" w:fill="FDE9D9"/>
                </w:tcPr>
                <w:p w:rsidR="00BE4D03" w:rsidRDefault="000817C4">
                  <w:pPr>
                    <w:spacing w:after="0"/>
                    <w:ind w:right="36"/>
                    <w:jc w:val="right"/>
                  </w:pPr>
                  <w:r>
                    <w:rPr>
                      <w:rFonts w:ascii="Times New Roman" w:eastAsia="Times New Roman" w:hAnsi="Times New Roman" w:cs="Times New Roman"/>
                      <w:sz w:val="17"/>
                    </w:rPr>
                    <w:t>0.838095</w:t>
                  </w:r>
                </w:p>
              </w:tc>
            </w:tr>
            <w:tr w:rsidR="00BE4D03">
              <w:trPr>
                <w:trHeight w:val="283"/>
              </w:trPr>
              <w:tc>
                <w:tcPr>
                  <w:tcW w:w="797" w:type="dxa"/>
                  <w:tcBorders>
                    <w:top w:val="nil"/>
                    <w:left w:val="nil"/>
                    <w:bottom w:val="nil"/>
                    <w:right w:val="nil"/>
                  </w:tcBorders>
                </w:tcPr>
                <w:p w:rsidR="00BE4D03" w:rsidRDefault="000817C4">
                  <w:pPr>
                    <w:spacing w:after="0"/>
                    <w:ind w:left="32"/>
                  </w:pPr>
                  <w:r>
                    <w:rPr>
                      <w:rFonts w:ascii="標楷體" w:eastAsia="標楷體" w:hAnsi="標楷體" w:cs="標楷體"/>
                      <w:sz w:val="21"/>
                    </w:rPr>
                    <w:t>北區</w:t>
                  </w:r>
                </w:p>
              </w:tc>
              <w:tc>
                <w:tcPr>
                  <w:tcW w:w="6930" w:type="dxa"/>
                  <w:tcBorders>
                    <w:top w:val="nil"/>
                    <w:left w:val="nil"/>
                    <w:bottom w:val="nil"/>
                    <w:right w:val="nil"/>
                  </w:tcBorders>
                </w:tcPr>
                <w:p w:rsidR="00BE4D03" w:rsidRDefault="000817C4">
                  <w:pPr>
                    <w:tabs>
                      <w:tab w:val="center" w:pos="364"/>
                      <w:tab w:val="center" w:pos="1657"/>
                      <w:tab w:val="center" w:pos="2363"/>
                      <w:tab w:val="center" w:pos="3539"/>
                      <w:tab w:val="center" w:pos="4244"/>
                      <w:tab w:val="center" w:pos="5112"/>
                      <w:tab w:val="center" w:pos="5796"/>
                      <w:tab w:val="center" w:pos="6675"/>
                    </w:tabs>
                    <w:spacing w:after="0"/>
                  </w:pPr>
                  <w:r>
                    <w:tab/>
                  </w:r>
                  <w:r>
                    <w:rPr>
                      <w:rFonts w:ascii="Times New Roman" w:eastAsia="Times New Roman" w:hAnsi="Times New Roman" w:cs="Times New Roman"/>
                      <w:sz w:val="17"/>
                    </w:rPr>
                    <w:t>2</w:t>
                  </w:r>
                  <w:r>
                    <w:rPr>
                      <w:rFonts w:ascii="Times New Roman" w:eastAsia="Times New Roman" w:hAnsi="Times New Roman" w:cs="Times New Roman"/>
                      <w:sz w:val="17"/>
                    </w:rPr>
                    <w:tab/>
                    <w:t>11.1111%</w:t>
                  </w:r>
                  <w:r>
                    <w:rPr>
                      <w:rFonts w:ascii="Times New Roman" w:eastAsia="Times New Roman" w:hAnsi="Times New Roman" w:cs="Times New Roman"/>
                      <w:sz w:val="17"/>
                    </w:rPr>
                    <w:tab/>
                    <w:t>4</w:t>
                  </w:r>
                  <w:r>
                    <w:rPr>
                      <w:rFonts w:ascii="Times New Roman" w:eastAsia="Times New Roman" w:hAnsi="Times New Roman" w:cs="Times New Roman"/>
                      <w:sz w:val="17"/>
                    </w:rPr>
                    <w:tab/>
                    <w:t>14.2857%</w:t>
                  </w:r>
                  <w:r>
                    <w:rPr>
                      <w:rFonts w:ascii="Times New Roman" w:eastAsia="Times New Roman" w:hAnsi="Times New Roman" w:cs="Times New Roman"/>
                      <w:sz w:val="17"/>
                    </w:rPr>
                    <w:tab/>
                    <w:t>7</w:t>
                  </w:r>
                  <w:r>
                    <w:rPr>
                      <w:rFonts w:ascii="Times New Roman" w:eastAsia="Times New Roman" w:hAnsi="Times New Roman" w:cs="Times New Roman"/>
                      <w:sz w:val="17"/>
                    </w:rPr>
                    <w:tab/>
                    <w:t>17.5000%</w:t>
                  </w:r>
                  <w:r>
                    <w:rPr>
                      <w:rFonts w:ascii="Times New Roman" w:eastAsia="Times New Roman" w:hAnsi="Times New Roman" w:cs="Times New Roman"/>
                      <w:sz w:val="17"/>
                    </w:rPr>
                    <w:tab/>
                    <w:t>0</w:t>
                  </w:r>
                  <w:r>
                    <w:rPr>
                      <w:rFonts w:ascii="Times New Roman" w:eastAsia="Times New Roman" w:hAnsi="Times New Roman" w:cs="Times New Roman"/>
                      <w:sz w:val="17"/>
                    </w:rPr>
                    <w:tab/>
                    <w:t>0.0000%</w:t>
                  </w:r>
                </w:p>
              </w:tc>
              <w:tc>
                <w:tcPr>
                  <w:tcW w:w="978" w:type="dxa"/>
                  <w:tcBorders>
                    <w:top w:val="nil"/>
                    <w:left w:val="nil"/>
                    <w:bottom w:val="nil"/>
                    <w:right w:val="nil"/>
                  </w:tcBorders>
                  <w:shd w:val="clear" w:color="auto" w:fill="FDE9D9"/>
                </w:tcPr>
                <w:p w:rsidR="00BE4D03" w:rsidRDefault="000817C4">
                  <w:pPr>
                    <w:spacing w:after="0"/>
                    <w:ind w:right="36"/>
                    <w:jc w:val="right"/>
                  </w:pPr>
                  <w:r>
                    <w:rPr>
                      <w:rFonts w:ascii="Times New Roman" w:eastAsia="Times New Roman" w:hAnsi="Times New Roman" w:cs="Times New Roman"/>
                      <w:sz w:val="17"/>
                    </w:rPr>
                    <w:t>0.428968</w:t>
                  </w:r>
                </w:p>
              </w:tc>
            </w:tr>
            <w:tr w:rsidR="00BE4D03">
              <w:trPr>
                <w:trHeight w:val="283"/>
              </w:trPr>
              <w:tc>
                <w:tcPr>
                  <w:tcW w:w="797" w:type="dxa"/>
                  <w:tcBorders>
                    <w:top w:val="nil"/>
                    <w:left w:val="nil"/>
                    <w:bottom w:val="nil"/>
                    <w:right w:val="nil"/>
                  </w:tcBorders>
                </w:tcPr>
                <w:p w:rsidR="00BE4D03" w:rsidRDefault="000817C4">
                  <w:pPr>
                    <w:spacing w:after="0"/>
                    <w:ind w:left="32"/>
                  </w:pPr>
                  <w:r>
                    <w:rPr>
                      <w:rFonts w:ascii="標楷體" w:eastAsia="標楷體" w:hAnsi="標楷體" w:cs="標楷體"/>
                      <w:sz w:val="21"/>
                    </w:rPr>
                    <w:t>中區</w:t>
                  </w:r>
                </w:p>
              </w:tc>
              <w:tc>
                <w:tcPr>
                  <w:tcW w:w="6930" w:type="dxa"/>
                  <w:tcBorders>
                    <w:top w:val="nil"/>
                    <w:left w:val="nil"/>
                    <w:bottom w:val="nil"/>
                    <w:right w:val="nil"/>
                  </w:tcBorders>
                </w:tcPr>
                <w:p w:rsidR="00BE4D03" w:rsidRDefault="000817C4">
                  <w:pPr>
                    <w:tabs>
                      <w:tab w:val="center" w:pos="364"/>
                      <w:tab w:val="center" w:pos="1657"/>
                      <w:tab w:val="center" w:pos="2363"/>
                      <w:tab w:val="center" w:pos="3570"/>
                      <w:tab w:val="center" w:pos="4244"/>
                      <w:tab w:val="center" w:pos="5143"/>
                      <w:tab w:val="center" w:pos="5796"/>
                      <w:tab w:val="center" w:pos="6642"/>
                    </w:tabs>
                    <w:spacing w:after="0"/>
                  </w:pPr>
                  <w:r>
                    <w:tab/>
                  </w:r>
                  <w:r>
                    <w:rPr>
                      <w:rFonts w:ascii="Times New Roman" w:eastAsia="Times New Roman" w:hAnsi="Times New Roman" w:cs="Times New Roman"/>
                      <w:sz w:val="17"/>
                    </w:rPr>
                    <w:t>6</w:t>
                  </w:r>
                  <w:r>
                    <w:rPr>
                      <w:rFonts w:ascii="Times New Roman" w:eastAsia="Times New Roman" w:hAnsi="Times New Roman" w:cs="Times New Roman"/>
                      <w:sz w:val="17"/>
                    </w:rPr>
                    <w:tab/>
                    <w:t>33.3333%</w:t>
                  </w:r>
                  <w:r>
                    <w:rPr>
                      <w:rFonts w:ascii="Times New Roman" w:eastAsia="Times New Roman" w:hAnsi="Times New Roman" w:cs="Times New Roman"/>
                      <w:sz w:val="17"/>
                    </w:rPr>
                    <w:tab/>
                    <w:t>0</w:t>
                  </w:r>
                  <w:r>
                    <w:rPr>
                      <w:rFonts w:ascii="Times New Roman" w:eastAsia="Times New Roman" w:hAnsi="Times New Roman" w:cs="Times New Roman"/>
                      <w:sz w:val="17"/>
                    </w:rPr>
                    <w:tab/>
                    <w:t>0.0000%</w:t>
                  </w:r>
                  <w:r>
                    <w:rPr>
                      <w:rFonts w:ascii="Times New Roman" w:eastAsia="Times New Roman" w:hAnsi="Times New Roman" w:cs="Times New Roman"/>
                      <w:sz w:val="17"/>
                    </w:rPr>
                    <w:tab/>
                    <w:t>0</w:t>
                  </w:r>
                  <w:r>
                    <w:rPr>
                      <w:rFonts w:ascii="Times New Roman" w:eastAsia="Times New Roman" w:hAnsi="Times New Roman" w:cs="Times New Roman"/>
                      <w:sz w:val="17"/>
                    </w:rPr>
                    <w:tab/>
                    <w:t>0.0000%</w:t>
                  </w:r>
                  <w:r>
                    <w:rPr>
                      <w:rFonts w:ascii="Times New Roman" w:eastAsia="Times New Roman" w:hAnsi="Times New Roman" w:cs="Times New Roman"/>
                      <w:sz w:val="17"/>
                    </w:rPr>
                    <w:tab/>
                    <w:t>7</w:t>
                  </w:r>
                  <w:r>
                    <w:rPr>
                      <w:rFonts w:ascii="Times New Roman" w:eastAsia="Times New Roman" w:hAnsi="Times New Roman" w:cs="Times New Roman"/>
                      <w:sz w:val="17"/>
                    </w:rPr>
                    <w:tab/>
                    <w:t>58.3333%</w:t>
                  </w:r>
                </w:p>
              </w:tc>
              <w:tc>
                <w:tcPr>
                  <w:tcW w:w="978" w:type="dxa"/>
                  <w:tcBorders>
                    <w:top w:val="nil"/>
                    <w:left w:val="nil"/>
                    <w:bottom w:val="nil"/>
                    <w:right w:val="nil"/>
                  </w:tcBorders>
                  <w:shd w:val="clear" w:color="auto" w:fill="FDE9D9"/>
                </w:tcPr>
                <w:p w:rsidR="00BE4D03" w:rsidRDefault="000817C4">
                  <w:pPr>
                    <w:spacing w:after="0"/>
                    <w:ind w:right="36"/>
                    <w:jc w:val="right"/>
                  </w:pPr>
                  <w:r>
                    <w:rPr>
                      <w:rFonts w:ascii="Times New Roman" w:eastAsia="Times New Roman" w:hAnsi="Times New Roman" w:cs="Times New Roman"/>
                      <w:sz w:val="17"/>
                    </w:rPr>
                    <w:t>0.916667</w:t>
                  </w:r>
                </w:p>
              </w:tc>
            </w:tr>
            <w:tr w:rsidR="00BE4D03">
              <w:trPr>
                <w:trHeight w:val="284"/>
              </w:trPr>
              <w:tc>
                <w:tcPr>
                  <w:tcW w:w="797" w:type="dxa"/>
                  <w:tcBorders>
                    <w:top w:val="nil"/>
                    <w:left w:val="nil"/>
                    <w:bottom w:val="nil"/>
                    <w:right w:val="nil"/>
                  </w:tcBorders>
                </w:tcPr>
                <w:p w:rsidR="00BE4D03" w:rsidRDefault="000817C4">
                  <w:pPr>
                    <w:spacing w:after="0"/>
                    <w:ind w:left="32"/>
                  </w:pPr>
                  <w:r>
                    <w:rPr>
                      <w:rFonts w:ascii="標楷體" w:eastAsia="標楷體" w:hAnsi="標楷體" w:cs="標楷體"/>
                      <w:sz w:val="21"/>
                    </w:rPr>
                    <w:t>南區</w:t>
                  </w:r>
                </w:p>
              </w:tc>
              <w:tc>
                <w:tcPr>
                  <w:tcW w:w="6930" w:type="dxa"/>
                  <w:tcBorders>
                    <w:top w:val="nil"/>
                    <w:left w:val="nil"/>
                    <w:bottom w:val="nil"/>
                    <w:right w:val="nil"/>
                  </w:tcBorders>
                </w:tcPr>
                <w:p w:rsidR="00BE4D03" w:rsidRDefault="000817C4">
                  <w:pPr>
                    <w:tabs>
                      <w:tab w:val="center" w:pos="364"/>
                      <w:tab w:val="center" w:pos="1657"/>
                      <w:tab w:val="center" w:pos="2363"/>
                      <w:tab w:val="center" w:pos="3539"/>
                      <w:tab w:val="center" w:pos="4244"/>
                      <w:tab w:val="center" w:pos="5112"/>
                      <w:tab w:val="center" w:pos="5796"/>
                      <w:tab w:val="center" w:pos="6642"/>
                    </w:tabs>
                    <w:spacing w:after="0"/>
                  </w:pPr>
                  <w:r>
                    <w:tab/>
                  </w:r>
                  <w:r>
                    <w:rPr>
                      <w:rFonts w:ascii="Times New Roman" w:eastAsia="Times New Roman" w:hAnsi="Times New Roman" w:cs="Times New Roman"/>
                      <w:sz w:val="17"/>
                    </w:rPr>
                    <w:t>4</w:t>
                  </w:r>
                  <w:r>
                    <w:rPr>
                      <w:rFonts w:ascii="Times New Roman" w:eastAsia="Times New Roman" w:hAnsi="Times New Roman" w:cs="Times New Roman"/>
                      <w:sz w:val="17"/>
                    </w:rPr>
                    <w:tab/>
                    <w:t>22.2222%</w:t>
                  </w:r>
                  <w:r>
                    <w:rPr>
                      <w:rFonts w:ascii="Times New Roman" w:eastAsia="Times New Roman" w:hAnsi="Times New Roman" w:cs="Times New Roman"/>
                      <w:sz w:val="17"/>
                    </w:rPr>
                    <w:tab/>
                    <w:t>8</w:t>
                  </w:r>
                  <w:r>
                    <w:rPr>
                      <w:rFonts w:ascii="Times New Roman" w:eastAsia="Times New Roman" w:hAnsi="Times New Roman" w:cs="Times New Roman"/>
                      <w:sz w:val="17"/>
                    </w:rPr>
                    <w:tab/>
                    <w:t>28.5714%</w:t>
                  </w:r>
                  <w:r>
                    <w:rPr>
                      <w:rFonts w:ascii="Times New Roman" w:eastAsia="Times New Roman" w:hAnsi="Times New Roman" w:cs="Times New Roman"/>
                      <w:sz w:val="17"/>
                    </w:rPr>
                    <w:tab/>
                    <w:t>4</w:t>
                  </w:r>
                  <w:r>
                    <w:rPr>
                      <w:rFonts w:ascii="Times New Roman" w:eastAsia="Times New Roman" w:hAnsi="Times New Roman" w:cs="Times New Roman"/>
                      <w:sz w:val="17"/>
                    </w:rPr>
                    <w:tab/>
                    <w:t>10.0000%</w:t>
                  </w:r>
                  <w:r>
                    <w:rPr>
                      <w:rFonts w:ascii="Times New Roman" w:eastAsia="Times New Roman" w:hAnsi="Times New Roman" w:cs="Times New Roman"/>
                      <w:sz w:val="17"/>
                    </w:rPr>
                    <w:tab/>
                    <w:t>5</w:t>
                  </w:r>
                  <w:r>
                    <w:rPr>
                      <w:rFonts w:ascii="Times New Roman" w:eastAsia="Times New Roman" w:hAnsi="Times New Roman" w:cs="Times New Roman"/>
                      <w:sz w:val="17"/>
                    </w:rPr>
                    <w:tab/>
                    <w:t>41.6667%</w:t>
                  </w:r>
                </w:p>
              </w:tc>
              <w:tc>
                <w:tcPr>
                  <w:tcW w:w="978" w:type="dxa"/>
                  <w:tcBorders>
                    <w:top w:val="nil"/>
                    <w:left w:val="nil"/>
                    <w:bottom w:val="nil"/>
                    <w:right w:val="nil"/>
                  </w:tcBorders>
                  <w:shd w:val="clear" w:color="auto" w:fill="FDE9D9"/>
                </w:tcPr>
                <w:p w:rsidR="00BE4D03" w:rsidRDefault="000817C4">
                  <w:pPr>
                    <w:spacing w:after="0"/>
                    <w:ind w:right="36"/>
                    <w:jc w:val="right"/>
                  </w:pPr>
                  <w:r>
                    <w:rPr>
                      <w:rFonts w:ascii="Times New Roman" w:eastAsia="Times New Roman" w:hAnsi="Times New Roman" w:cs="Times New Roman"/>
                      <w:sz w:val="17"/>
                    </w:rPr>
                    <w:t>1.024603</w:t>
                  </w:r>
                </w:p>
              </w:tc>
            </w:tr>
            <w:tr w:rsidR="00BE4D03">
              <w:trPr>
                <w:trHeight w:val="283"/>
              </w:trPr>
              <w:tc>
                <w:tcPr>
                  <w:tcW w:w="797" w:type="dxa"/>
                  <w:tcBorders>
                    <w:top w:val="nil"/>
                    <w:left w:val="nil"/>
                    <w:bottom w:val="nil"/>
                    <w:right w:val="nil"/>
                  </w:tcBorders>
                </w:tcPr>
                <w:p w:rsidR="00BE4D03" w:rsidRDefault="000817C4">
                  <w:pPr>
                    <w:spacing w:after="0"/>
                    <w:ind w:left="32"/>
                  </w:pPr>
                  <w:r>
                    <w:rPr>
                      <w:rFonts w:ascii="標楷體" w:eastAsia="標楷體" w:hAnsi="標楷體" w:cs="標楷體"/>
                      <w:sz w:val="21"/>
                    </w:rPr>
                    <w:t>高屏</w:t>
                  </w:r>
                </w:p>
              </w:tc>
              <w:tc>
                <w:tcPr>
                  <w:tcW w:w="6930" w:type="dxa"/>
                  <w:tcBorders>
                    <w:top w:val="nil"/>
                    <w:left w:val="nil"/>
                    <w:bottom w:val="nil"/>
                    <w:right w:val="nil"/>
                  </w:tcBorders>
                </w:tcPr>
                <w:p w:rsidR="00BE4D03" w:rsidRDefault="000817C4">
                  <w:pPr>
                    <w:tabs>
                      <w:tab w:val="center" w:pos="364"/>
                      <w:tab w:val="center" w:pos="1657"/>
                      <w:tab w:val="center" w:pos="2363"/>
                      <w:tab w:val="center" w:pos="3539"/>
                      <w:tab w:val="center" w:pos="4244"/>
                      <w:tab w:val="center" w:pos="5143"/>
                      <w:tab w:val="center" w:pos="5796"/>
                      <w:tab w:val="center" w:pos="6675"/>
                    </w:tabs>
                    <w:spacing w:after="0"/>
                  </w:pPr>
                  <w:r>
                    <w:tab/>
                  </w:r>
                  <w:r>
                    <w:rPr>
                      <w:rFonts w:ascii="Times New Roman" w:eastAsia="Times New Roman" w:hAnsi="Times New Roman" w:cs="Times New Roman"/>
                      <w:sz w:val="17"/>
                    </w:rPr>
                    <w:t>2</w:t>
                  </w:r>
                  <w:r>
                    <w:rPr>
                      <w:rFonts w:ascii="Times New Roman" w:eastAsia="Times New Roman" w:hAnsi="Times New Roman" w:cs="Times New Roman"/>
                      <w:sz w:val="17"/>
                    </w:rPr>
                    <w:tab/>
                    <w:t>11.1111%</w:t>
                  </w:r>
                  <w:r>
                    <w:rPr>
                      <w:rFonts w:ascii="Times New Roman" w:eastAsia="Times New Roman" w:hAnsi="Times New Roman" w:cs="Times New Roman"/>
                      <w:sz w:val="17"/>
                    </w:rPr>
                    <w:tab/>
                    <w:t>6</w:t>
                  </w:r>
                  <w:r>
                    <w:rPr>
                      <w:rFonts w:ascii="Times New Roman" w:eastAsia="Times New Roman" w:hAnsi="Times New Roman" w:cs="Times New Roman"/>
                      <w:sz w:val="17"/>
                    </w:rPr>
                    <w:tab/>
                    <w:t>21.4286%</w:t>
                  </w:r>
                  <w:r>
                    <w:rPr>
                      <w:rFonts w:ascii="Times New Roman" w:eastAsia="Times New Roman" w:hAnsi="Times New Roman" w:cs="Times New Roman"/>
                      <w:sz w:val="17"/>
                    </w:rPr>
                    <w:tab/>
                    <w:t>3</w:t>
                  </w:r>
                  <w:r>
                    <w:rPr>
                      <w:rFonts w:ascii="Times New Roman" w:eastAsia="Times New Roman" w:hAnsi="Times New Roman" w:cs="Times New Roman"/>
                      <w:sz w:val="17"/>
                    </w:rPr>
                    <w:tab/>
                    <w:t>7.5000%</w:t>
                  </w:r>
                  <w:r>
                    <w:rPr>
                      <w:rFonts w:ascii="Times New Roman" w:eastAsia="Times New Roman" w:hAnsi="Times New Roman" w:cs="Times New Roman"/>
                      <w:sz w:val="17"/>
                    </w:rPr>
                    <w:tab/>
                    <w:t>0</w:t>
                  </w:r>
                  <w:r>
                    <w:rPr>
                      <w:rFonts w:ascii="Times New Roman" w:eastAsia="Times New Roman" w:hAnsi="Times New Roman" w:cs="Times New Roman"/>
                      <w:sz w:val="17"/>
                    </w:rPr>
                    <w:tab/>
                    <w:t>0.0000%</w:t>
                  </w:r>
                </w:p>
              </w:tc>
              <w:tc>
                <w:tcPr>
                  <w:tcW w:w="978" w:type="dxa"/>
                  <w:tcBorders>
                    <w:top w:val="nil"/>
                    <w:left w:val="nil"/>
                    <w:bottom w:val="nil"/>
                    <w:right w:val="nil"/>
                  </w:tcBorders>
                  <w:shd w:val="clear" w:color="auto" w:fill="FDE9D9"/>
                </w:tcPr>
                <w:p w:rsidR="00BE4D03" w:rsidRDefault="000817C4">
                  <w:pPr>
                    <w:spacing w:after="0"/>
                    <w:ind w:right="36"/>
                    <w:jc w:val="right"/>
                  </w:pPr>
                  <w:r>
                    <w:rPr>
                      <w:rFonts w:ascii="Times New Roman" w:eastAsia="Times New Roman" w:hAnsi="Times New Roman" w:cs="Times New Roman"/>
                      <w:sz w:val="17"/>
                    </w:rPr>
                    <w:t>0.400397</w:t>
                  </w:r>
                </w:p>
              </w:tc>
            </w:tr>
            <w:tr w:rsidR="00BE4D03">
              <w:trPr>
                <w:trHeight w:val="291"/>
              </w:trPr>
              <w:tc>
                <w:tcPr>
                  <w:tcW w:w="797" w:type="dxa"/>
                  <w:tcBorders>
                    <w:top w:val="nil"/>
                    <w:left w:val="nil"/>
                    <w:bottom w:val="single" w:sz="5" w:space="0" w:color="000000"/>
                    <w:right w:val="nil"/>
                  </w:tcBorders>
                </w:tcPr>
                <w:p w:rsidR="00BE4D03" w:rsidRDefault="000817C4">
                  <w:pPr>
                    <w:spacing w:after="0"/>
                    <w:ind w:left="32"/>
                  </w:pPr>
                  <w:r>
                    <w:rPr>
                      <w:rFonts w:ascii="標楷體" w:eastAsia="標楷體" w:hAnsi="標楷體" w:cs="標楷體"/>
                      <w:sz w:val="21"/>
                    </w:rPr>
                    <w:t>東區</w:t>
                  </w:r>
                </w:p>
              </w:tc>
              <w:tc>
                <w:tcPr>
                  <w:tcW w:w="6930" w:type="dxa"/>
                  <w:tcBorders>
                    <w:top w:val="nil"/>
                    <w:left w:val="nil"/>
                    <w:bottom w:val="single" w:sz="5" w:space="0" w:color="000000"/>
                    <w:right w:val="nil"/>
                  </w:tcBorders>
                </w:tcPr>
                <w:p w:rsidR="00BE4D03" w:rsidRDefault="000817C4">
                  <w:pPr>
                    <w:tabs>
                      <w:tab w:val="center" w:pos="364"/>
                      <w:tab w:val="center" w:pos="1689"/>
                      <w:tab w:val="center" w:pos="2363"/>
                      <w:tab w:val="center" w:pos="3539"/>
                      <w:tab w:val="center" w:pos="4244"/>
                      <w:tab w:val="center" w:pos="5143"/>
                      <w:tab w:val="center" w:pos="5796"/>
                      <w:tab w:val="center" w:pos="6675"/>
                    </w:tabs>
                    <w:spacing w:after="0"/>
                  </w:pPr>
                  <w:r>
                    <w:tab/>
                  </w:r>
                  <w:r>
                    <w:rPr>
                      <w:rFonts w:ascii="Times New Roman" w:eastAsia="Times New Roman" w:hAnsi="Times New Roman" w:cs="Times New Roman"/>
                      <w:sz w:val="17"/>
                    </w:rPr>
                    <w:t>1</w:t>
                  </w:r>
                  <w:r>
                    <w:rPr>
                      <w:rFonts w:ascii="Times New Roman" w:eastAsia="Times New Roman" w:hAnsi="Times New Roman" w:cs="Times New Roman"/>
                      <w:sz w:val="17"/>
                    </w:rPr>
                    <w:tab/>
                    <w:t>5.5556%</w:t>
                  </w:r>
                  <w:r>
                    <w:rPr>
                      <w:rFonts w:ascii="Times New Roman" w:eastAsia="Times New Roman" w:hAnsi="Times New Roman" w:cs="Times New Roman"/>
                      <w:sz w:val="17"/>
                    </w:rPr>
                    <w:tab/>
                    <w:t>8</w:t>
                  </w:r>
                  <w:r>
                    <w:rPr>
                      <w:rFonts w:ascii="Times New Roman" w:eastAsia="Times New Roman" w:hAnsi="Times New Roman" w:cs="Times New Roman"/>
                      <w:sz w:val="17"/>
                    </w:rPr>
                    <w:tab/>
                    <w:t>28.5714%</w:t>
                  </w:r>
                  <w:r>
                    <w:rPr>
                      <w:rFonts w:ascii="Times New Roman" w:eastAsia="Times New Roman" w:hAnsi="Times New Roman" w:cs="Times New Roman"/>
                      <w:sz w:val="17"/>
                    </w:rPr>
                    <w:tab/>
                    <w:t>2</w:t>
                  </w:r>
                  <w:r>
                    <w:rPr>
                      <w:rFonts w:ascii="Times New Roman" w:eastAsia="Times New Roman" w:hAnsi="Times New Roman" w:cs="Times New Roman"/>
                      <w:sz w:val="17"/>
                    </w:rPr>
                    <w:tab/>
                    <w:t>5.0000%</w:t>
                  </w:r>
                  <w:r>
                    <w:rPr>
                      <w:rFonts w:ascii="Times New Roman" w:eastAsia="Times New Roman" w:hAnsi="Times New Roman" w:cs="Times New Roman"/>
                      <w:sz w:val="17"/>
                    </w:rPr>
                    <w:tab/>
                    <w:t>0</w:t>
                  </w:r>
                  <w:r>
                    <w:rPr>
                      <w:rFonts w:ascii="Times New Roman" w:eastAsia="Times New Roman" w:hAnsi="Times New Roman" w:cs="Times New Roman"/>
                      <w:sz w:val="17"/>
                    </w:rPr>
                    <w:tab/>
                    <w:t>0.0000%</w:t>
                  </w:r>
                </w:p>
              </w:tc>
              <w:tc>
                <w:tcPr>
                  <w:tcW w:w="978" w:type="dxa"/>
                  <w:tcBorders>
                    <w:top w:val="nil"/>
                    <w:left w:val="nil"/>
                    <w:bottom w:val="single" w:sz="5" w:space="0" w:color="000000"/>
                    <w:right w:val="nil"/>
                  </w:tcBorders>
                  <w:shd w:val="clear" w:color="auto" w:fill="FDE9D9"/>
                </w:tcPr>
                <w:p w:rsidR="00BE4D03" w:rsidRDefault="000817C4">
                  <w:pPr>
                    <w:spacing w:after="0"/>
                    <w:ind w:right="36"/>
                    <w:jc w:val="right"/>
                  </w:pPr>
                  <w:r>
                    <w:rPr>
                      <w:rFonts w:ascii="Times New Roman" w:eastAsia="Times New Roman" w:hAnsi="Times New Roman" w:cs="Times New Roman"/>
                      <w:sz w:val="17"/>
                    </w:rPr>
                    <w:t>0.391270</w:t>
                  </w:r>
                </w:p>
              </w:tc>
            </w:tr>
            <w:tr w:rsidR="00BE4D03">
              <w:trPr>
                <w:trHeight w:val="261"/>
              </w:trPr>
              <w:tc>
                <w:tcPr>
                  <w:tcW w:w="797" w:type="dxa"/>
                  <w:tcBorders>
                    <w:top w:val="single" w:sz="5" w:space="0" w:color="000000"/>
                    <w:left w:val="nil"/>
                    <w:bottom w:val="single" w:sz="5" w:space="0" w:color="000000"/>
                    <w:right w:val="nil"/>
                  </w:tcBorders>
                </w:tcPr>
                <w:p w:rsidR="00BE4D03" w:rsidRDefault="000817C4">
                  <w:pPr>
                    <w:spacing w:after="0"/>
                    <w:ind w:left="32"/>
                  </w:pPr>
                  <w:r>
                    <w:rPr>
                      <w:rFonts w:ascii="標楷體" w:eastAsia="標楷體" w:hAnsi="標楷體" w:cs="標楷體"/>
                      <w:sz w:val="21"/>
                    </w:rPr>
                    <w:t>全區</w:t>
                  </w:r>
                </w:p>
              </w:tc>
              <w:tc>
                <w:tcPr>
                  <w:tcW w:w="6930" w:type="dxa"/>
                  <w:tcBorders>
                    <w:top w:val="single" w:sz="5" w:space="0" w:color="000000"/>
                    <w:left w:val="nil"/>
                    <w:bottom w:val="single" w:sz="5" w:space="0" w:color="000000"/>
                    <w:right w:val="nil"/>
                  </w:tcBorders>
                </w:tcPr>
                <w:p w:rsidR="00BE4D03" w:rsidRDefault="000817C4">
                  <w:pPr>
                    <w:tabs>
                      <w:tab w:val="center" w:pos="364"/>
                      <w:tab w:val="center" w:pos="1769"/>
                      <w:tab w:val="center" w:pos="2363"/>
                      <w:tab w:val="center" w:pos="3651"/>
                      <w:tab w:val="center" w:pos="4244"/>
                      <w:tab w:val="center" w:pos="5224"/>
                      <w:tab w:val="center" w:pos="5796"/>
                      <w:tab w:val="center" w:pos="6754"/>
                    </w:tabs>
                    <w:spacing w:after="0"/>
                  </w:pPr>
                  <w:r>
                    <w:tab/>
                  </w:r>
                  <w:r>
                    <w:rPr>
                      <w:rFonts w:ascii="Times New Roman" w:eastAsia="Times New Roman" w:hAnsi="Times New Roman" w:cs="Times New Roman"/>
                      <w:sz w:val="17"/>
                    </w:rPr>
                    <w:t>18</w:t>
                  </w:r>
                  <w:r>
                    <w:rPr>
                      <w:rFonts w:ascii="Times New Roman" w:eastAsia="Times New Roman" w:hAnsi="Times New Roman" w:cs="Times New Roman"/>
                      <w:sz w:val="17"/>
                    </w:rPr>
                    <w:tab/>
                    <w:t>100%</w:t>
                  </w:r>
                  <w:r>
                    <w:rPr>
                      <w:rFonts w:ascii="Times New Roman" w:eastAsia="Times New Roman" w:hAnsi="Times New Roman" w:cs="Times New Roman"/>
                      <w:sz w:val="17"/>
                    </w:rPr>
                    <w:tab/>
                    <w:t>28</w:t>
                  </w:r>
                  <w:r>
                    <w:rPr>
                      <w:rFonts w:ascii="Times New Roman" w:eastAsia="Times New Roman" w:hAnsi="Times New Roman" w:cs="Times New Roman"/>
                      <w:sz w:val="17"/>
                    </w:rPr>
                    <w:tab/>
                    <w:t>100%</w:t>
                  </w:r>
                  <w:r>
                    <w:rPr>
                      <w:rFonts w:ascii="Times New Roman" w:eastAsia="Times New Roman" w:hAnsi="Times New Roman" w:cs="Times New Roman"/>
                      <w:sz w:val="17"/>
                    </w:rPr>
                    <w:tab/>
                    <w:t>40</w:t>
                  </w:r>
                  <w:r>
                    <w:rPr>
                      <w:rFonts w:ascii="Times New Roman" w:eastAsia="Times New Roman" w:hAnsi="Times New Roman" w:cs="Times New Roman"/>
                      <w:sz w:val="17"/>
                    </w:rPr>
                    <w:tab/>
                    <w:t>100%</w:t>
                  </w:r>
                  <w:r>
                    <w:rPr>
                      <w:rFonts w:ascii="Times New Roman" w:eastAsia="Times New Roman" w:hAnsi="Times New Roman" w:cs="Times New Roman"/>
                      <w:sz w:val="17"/>
                    </w:rPr>
                    <w:tab/>
                    <w:t>12</w:t>
                  </w:r>
                  <w:r>
                    <w:rPr>
                      <w:rFonts w:ascii="Times New Roman" w:eastAsia="Times New Roman" w:hAnsi="Times New Roman" w:cs="Times New Roman"/>
                      <w:sz w:val="17"/>
                    </w:rPr>
                    <w:tab/>
                    <w:t>100%</w:t>
                  </w:r>
                </w:p>
              </w:tc>
              <w:tc>
                <w:tcPr>
                  <w:tcW w:w="978" w:type="dxa"/>
                  <w:tcBorders>
                    <w:top w:val="single" w:sz="5" w:space="0" w:color="000000"/>
                    <w:left w:val="nil"/>
                    <w:bottom w:val="single" w:sz="5" w:space="0" w:color="000000"/>
                    <w:right w:val="nil"/>
                  </w:tcBorders>
                  <w:shd w:val="clear" w:color="auto" w:fill="FDE9D9"/>
                </w:tcPr>
                <w:p w:rsidR="00BE4D03" w:rsidRDefault="000817C4">
                  <w:pPr>
                    <w:spacing w:after="0"/>
                    <w:ind w:right="36"/>
                    <w:jc w:val="right"/>
                  </w:pPr>
                  <w:r>
                    <w:rPr>
                      <w:rFonts w:ascii="Times New Roman" w:eastAsia="Times New Roman" w:hAnsi="Times New Roman" w:cs="Times New Roman"/>
                      <w:sz w:val="17"/>
                    </w:rPr>
                    <w:t>4.000000</w:t>
                  </w:r>
                </w:p>
              </w:tc>
            </w:tr>
          </w:tbl>
          <w:p w:rsidR="00BE4D03" w:rsidRDefault="000817C4">
            <w:pPr>
              <w:spacing w:after="171"/>
              <w:ind w:left="283"/>
            </w:pPr>
            <w:r>
              <w:rPr>
                <w:rFonts w:ascii="標楷體" w:eastAsia="標楷體" w:hAnsi="標楷體" w:cs="標楷體"/>
                <w:sz w:val="28"/>
              </w:rPr>
              <w:t>(</w:t>
            </w:r>
            <w:r>
              <w:rPr>
                <w:rFonts w:ascii="標楷體" w:eastAsia="標楷體" w:hAnsi="標楷體" w:cs="標楷體"/>
                <w:sz w:val="28"/>
              </w:rPr>
              <w:t>三</w:t>
            </w:r>
            <w:r>
              <w:rPr>
                <w:rFonts w:ascii="標楷體" w:eastAsia="標楷體" w:hAnsi="標楷體" w:cs="標楷體"/>
                <w:sz w:val="28"/>
              </w:rPr>
              <w:t>)</w:t>
            </w:r>
            <w:r>
              <w:rPr>
                <w:rFonts w:ascii="標楷體" w:eastAsia="標楷體" w:hAnsi="標楷體" w:cs="標楷體"/>
                <w:sz w:val="28"/>
              </w:rPr>
              <w:t>計算各分區就醫次數之權值</w:t>
            </w:r>
            <w:r>
              <w:rPr>
                <w:rFonts w:ascii="標楷體" w:eastAsia="標楷體" w:hAnsi="標楷體" w:cs="標楷體"/>
                <w:sz w:val="34"/>
              </w:rPr>
              <w:t xml:space="preserve"> </w:t>
            </w:r>
          </w:p>
          <w:p w:rsidR="00BE4D03" w:rsidRDefault="000817C4">
            <w:pPr>
              <w:spacing w:after="0"/>
              <w:ind w:left="283"/>
            </w:pPr>
            <w:r>
              <w:rPr>
                <w:rFonts w:ascii="標楷體" w:eastAsia="標楷體" w:hAnsi="標楷體" w:cs="標楷體"/>
                <w:sz w:val="34"/>
              </w:rPr>
              <w:t xml:space="preserve"> </w:t>
            </w:r>
          </w:p>
          <w:tbl>
            <w:tblPr>
              <w:tblStyle w:val="TableGrid"/>
              <w:tblW w:w="8910" w:type="dxa"/>
              <w:tblInd w:w="339" w:type="dxa"/>
              <w:tblCellMar>
                <w:top w:w="39" w:type="dxa"/>
                <w:left w:w="0" w:type="dxa"/>
                <w:bottom w:w="0" w:type="dxa"/>
                <w:right w:w="97" w:type="dxa"/>
              </w:tblCellMar>
              <w:tblLook w:val="04A0" w:firstRow="1" w:lastRow="0" w:firstColumn="1" w:lastColumn="0" w:noHBand="0" w:noVBand="1"/>
            </w:tblPr>
            <w:tblGrid>
              <w:gridCol w:w="1304"/>
              <w:gridCol w:w="2315"/>
              <w:gridCol w:w="1323"/>
              <w:gridCol w:w="1758"/>
              <w:gridCol w:w="1322"/>
              <w:gridCol w:w="888"/>
            </w:tblGrid>
            <w:tr w:rsidR="00BE4D03">
              <w:trPr>
                <w:trHeight w:val="855"/>
              </w:trPr>
              <w:tc>
                <w:tcPr>
                  <w:tcW w:w="1305" w:type="dxa"/>
                  <w:tcBorders>
                    <w:top w:val="single" w:sz="6" w:space="0" w:color="000000"/>
                    <w:left w:val="nil"/>
                    <w:bottom w:val="single" w:sz="6" w:space="0" w:color="000000"/>
                    <w:right w:val="nil"/>
                  </w:tcBorders>
                  <w:vAlign w:val="center"/>
                </w:tcPr>
                <w:p w:rsidR="00BE4D03" w:rsidRDefault="000817C4">
                  <w:pPr>
                    <w:spacing w:after="0"/>
                    <w:ind w:left="52"/>
                  </w:pPr>
                  <w:r>
                    <w:rPr>
                      <w:rFonts w:ascii="標楷體" w:eastAsia="標楷體" w:hAnsi="標楷體" w:cs="標楷體"/>
                      <w:sz w:val="20"/>
                    </w:rPr>
                    <w:t>分區</w:t>
                  </w:r>
                </w:p>
              </w:tc>
              <w:tc>
                <w:tcPr>
                  <w:tcW w:w="7605" w:type="dxa"/>
                  <w:gridSpan w:val="5"/>
                  <w:tcBorders>
                    <w:top w:val="single" w:sz="6" w:space="0" w:color="000000"/>
                    <w:left w:val="nil"/>
                    <w:bottom w:val="single" w:sz="6" w:space="0" w:color="000000"/>
                    <w:right w:val="nil"/>
                  </w:tcBorders>
                </w:tcPr>
                <w:p w:rsidR="00BE4D03" w:rsidRDefault="000817C4">
                  <w:pPr>
                    <w:spacing w:after="0" w:line="216" w:lineRule="auto"/>
                    <w:ind w:left="1253" w:right="2111" w:firstLine="1984"/>
                  </w:pPr>
                  <w:r>
                    <w:rPr>
                      <w:rFonts w:ascii="標楷體" w:eastAsia="標楷體" w:hAnsi="標楷體" w:cs="標楷體"/>
                      <w:sz w:val="20"/>
                    </w:rPr>
                    <w:t>權值各區每位病患之</w:t>
                  </w:r>
                </w:p>
                <w:p w:rsidR="00BE4D03" w:rsidRDefault="000817C4">
                  <w:pPr>
                    <w:spacing w:after="0" w:line="216" w:lineRule="auto"/>
                    <w:ind w:left="1253" w:hanging="1253"/>
                  </w:pPr>
                  <w:r>
                    <w:rPr>
                      <w:rFonts w:ascii="標楷體" w:eastAsia="標楷體" w:hAnsi="標楷體" w:cs="標楷體"/>
                      <w:sz w:val="20"/>
                    </w:rPr>
                    <w:t>就醫人數</w:t>
                  </w:r>
                  <w:r>
                    <w:rPr>
                      <w:rFonts w:ascii="標楷體" w:eastAsia="標楷體" w:hAnsi="標楷體" w:cs="標楷體"/>
                      <w:sz w:val="20"/>
                    </w:rPr>
                    <w:t>P</w:t>
                  </w:r>
                  <w:r>
                    <w:rPr>
                      <w:rFonts w:ascii="標楷體" w:eastAsia="標楷體" w:hAnsi="標楷體" w:cs="標楷體"/>
                      <w:sz w:val="20"/>
                    </w:rPr>
                    <w:tab/>
                    <w:t>(K1)=T/(</w:t>
                  </w:r>
                  <w:r>
                    <w:rPr>
                      <w:rFonts w:ascii="標楷體" w:eastAsia="標楷體" w:hAnsi="標楷體" w:cs="標楷體"/>
                      <w:sz w:val="20"/>
                    </w:rPr>
                    <w:t>全</w:t>
                  </w:r>
                  <w:r>
                    <w:rPr>
                      <w:rFonts w:ascii="標楷體" w:eastAsia="標楷體" w:hAnsi="標楷體" w:cs="標楷體"/>
                      <w:sz w:val="20"/>
                    </w:rPr>
                    <w:t xml:space="preserve"> </w:t>
                  </w:r>
                  <w:r>
                    <w:rPr>
                      <w:rFonts w:ascii="標楷體" w:eastAsia="標楷體" w:hAnsi="標楷體" w:cs="標楷體"/>
                      <w:sz w:val="20"/>
                    </w:rPr>
                    <w:t>扣除東區分區</w:t>
                  </w:r>
                  <w:r>
                    <w:rPr>
                      <w:rFonts w:ascii="標楷體" w:eastAsia="標楷體" w:hAnsi="標楷體" w:cs="標楷體"/>
                      <w:sz w:val="20"/>
                    </w:rPr>
                    <w:t xml:space="preserve"> </w:t>
                  </w:r>
                  <w:r>
                    <w:rPr>
                      <w:rFonts w:ascii="標楷體" w:eastAsia="標楷體" w:hAnsi="標楷體" w:cs="標楷體"/>
                      <w:sz w:val="20"/>
                    </w:rPr>
                    <w:t>權值</w:t>
                  </w:r>
                  <w:r>
                    <w:rPr>
                      <w:rFonts w:ascii="標楷體" w:eastAsia="標楷體" w:hAnsi="標楷體" w:cs="標楷體"/>
                      <w:sz w:val="20"/>
                    </w:rPr>
                    <w:t xml:space="preserve">(K2) </w:t>
                  </w:r>
                  <w:r>
                    <w:rPr>
                      <w:rFonts w:ascii="標楷體" w:eastAsia="標楷體" w:hAnsi="標楷體" w:cs="標楷體"/>
                      <w:sz w:val="20"/>
                    </w:rPr>
                    <w:t>就醫次數比率</w:t>
                  </w:r>
                  <w:r>
                    <w:rPr>
                      <w:rFonts w:ascii="標楷體" w:eastAsia="標楷體" w:hAnsi="標楷體" w:cs="標楷體"/>
                      <w:sz w:val="20"/>
                    </w:rPr>
                    <w:t>(T)</w:t>
                  </w:r>
                </w:p>
                <w:p w:rsidR="00BE4D03" w:rsidRDefault="000817C4">
                  <w:pPr>
                    <w:spacing w:after="0"/>
                    <w:ind w:right="556"/>
                    <w:jc w:val="center"/>
                  </w:pPr>
                  <w:r>
                    <w:rPr>
                      <w:rFonts w:ascii="標楷體" w:eastAsia="標楷體" w:hAnsi="標楷體" w:cs="標楷體"/>
                      <w:sz w:val="20"/>
                    </w:rPr>
                    <w:t>區</w:t>
                  </w:r>
                  <w:r>
                    <w:rPr>
                      <w:rFonts w:ascii="標楷體" w:eastAsia="標楷體" w:hAnsi="標楷體" w:cs="標楷體"/>
                      <w:sz w:val="20"/>
                    </w:rPr>
                    <w:t>P)</w:t>
                  </w:r>
                </w:p>
              </w:tc>
            </w:tr>
            <w:tr w:rsidR="00BE4D03">
              <w:trPr>
                <w:trHeight w:val="350"/>
              </w:trPr>
              <w:tc>
                <w:tcPr>
                  <w:tcW w:w="1305" w:type="dxa"/>
                  <w:tcBorders>
                    <w:top w:val="single" w:sz="6" w:space="0" w:color="000000"/>
                    <w:left w:val="nil"/>
                    <w:bottom w:val="nil"/>
                    <w:right w:val="nil"/>
                  </w:tcBorders>
                </w:tcPr>
                <w:p w:rsidR="00BE4D03" w:rsidRDefault="000817C4">
                  <w:pPr>
                    <w:spacing w:after="0"/>
                    <w:ind w:left="52"/>
                  </w:pPr>
                  <w:r>
                    <w:rPr>
                      <w:rFonts w:ascii="標楷體" w:eastAsia="標楷體" w:hAnsi="標楷體" w:cs="標楷體"/>
                      <w:sz w:val="24"/>
                    </w:rPr>
                    <w:t>台北</w:t>
                  </w:r>
                </w:p>
              </w:tc>
              <w:tc>
                <w:tcPr>
                  <w:tcW w:w="2315" w:type="dxa"/>
                  <w:tcBorders>
                    <w:top w:val="single" w:sz="6" w:space="0" w:color="000000"/>
                    <w:left w:val="nil"/>
                    <w:bottom w:val="nil"/>
                    <w:right w:val="nil"/>
                  </w:tcBorders>
                </w:tcPr>
                <w:p w:rsidR="00BE4D03" w:rsidRDefault="000817C4">
                  <w:pPr>
                    <w:spacing w:after="0"/>
                    <w:ind w:left="540"/>
                  </w:pPr>
                  <w:r>
                    <w:rPr>
                      <w:rFonts w:ascii="Times New Roman" w:eastAsia="Times New Roman" w:hAnsi="Times New Roman" w:cs="Times New Roman"/>
                      <w:sz w:val="20"/>
                    </w:rPr>
                    <w:t>3</w:t>
                  </w:r>
                </w:p>
              </w:tc>
              <w:tc>
                <w:tcPr>
                  <w:tcW w:w="1323" w:type="dxa"/>
                  <w:tcBorders>
                    <w:top w:val="single" w:sz="6" w:space="0" w:color="000000"/>
                    <w:left w:val="nil"/>
                    <w:bottom w:val="nil"/>
                    <w:right w:val="nil"/>
                  </w:tcBorders>
                </w:tcPr>
                <w:p w:rsidR="00BE4D03" w:rsidRDefault="000817C4">
                  <w:pPr>
                    <w:spacing w:after="0"/>
                  </w:pPr>
                  <w:r>
                    <w:rPr>
                      <w:rFonts w:ascii="Times New Roman" w:eastAsia="Times New Roman" w:hAnsi="Times New Roman" w:cs="Times New Roman"/>
                      <w:sz w:val="20"/>
                    </w:rPr>
                    <w:t>0.838095</w:t>
                  </w:r>
                </w:p>
              </w:tc>
              <w:tc>
                <w:tcPr>
                  <w:tcW w:w="1758" w:type="dxa"/>
                  <w:tcBorders>
                    <w:top w:val="single" w:sz="6" w:space="0" w:color="000000"/>
                    <w:left w:val="nil"/>
                    <w:bottom w:val="nil"/>
                    <w:right w:val="nil"/>
                  </w:tcBorders>
                </w:tcPr>
                <w:p w:rsidR="00BE4D03" w:rsidRDefault="000817C4">
                  <w:pPr>
                    <w:spacing w:after="0"/>
                  </w:pPr>
                  <w:r>
                    <w:rPr>
                      <w:rFonts w:ascii="Times New Roman" w:eastAsia="Times New Roman" w:hAnsi="Times New Roman" w:cs="Times New Roman"/>
                      <w:sz w:val="20"/>
                    </w:rPr>
                    <w:t>0.209524</w:t>
                  </w:r>
                </w:p>
              </w:tc>
              <w:tc>
                <w:tcPr>
                  <w:tcW w:w="1322" w:type="dxa"/>
                  <w:tcBorders>
                    <w:top w:val="single" w:sz="6" w:space="0" w:color="000000"/>
                    <w:left w:val="nil"/>
                    <w:bottom w:val="nil"/>
                    <w:right w:val="nil"/>
                  </w:tcBorders>
                </w:tcPr>
                <w:p w:rsidR="00BE4D03" w:rsidRDefault="000817C4">
                  <w:pPr>
                    <w:spacing w:after="0"/>
                  </w:pPr>
                  <w:r>
                    <w:rPr>
                      <w:rFonts w:ascii="Times New Roman" w:eastAsia="Times New Roman" w:hAnsi="Times New Roman" w:cs="Times New Roman"/>
                      <w:sz w:val="20"/>
                    </w:rPr>
                    <w:t>0.209524</w:t>
                  </w:r>
                </w:p>
              </w:tc>
              <w:tc>
                <w:tcPr>
                  <w:tcW w:w="888" w:type="dxa"/>
                  <w:tcBorders>
                    <w:top w:val="single" w:sz="6" w:space="0" w:color="000000"/>
                    <w:left w:val="nil"/>
                    <w:bottom w:val="nil"/>
                    <w:right w:val="nil"/>
                  </w:tcBorders>
                </w:tcPr>
                <w:p w:rsidR="00BE4D03" w:rsidRDefault="000817C4">
                  <w:pPr>
                    <w:spacing w:after="0"/>
                    <w:jc w:val="both"/>
                  </w:pPr>
                  <w:r>
                    <w:rPr>
                      <w:rFonts w:ascii="Times New Roman" w:eastAsia="Times New Roman" w:hAnsi="Times New Roman" w:cs="Times New Roman"/>
                      <w:sz w:val="20"/>
                    </w:rPr>
                    <w:t>0.232241</w:t>
                  </w:r>
                </w:p>
              </w:tc>
            </w:tr>
            <w:tr w:rsidR="00BE4D03">
              <w:trPr>
                <w:trHeight w:val="330"/>
              </w:trPr>
              <w:tc>
                <w:tcPr>
                  <w:tcW w:w="1305" w:type="dxa"/>
                  <w:tcBorders>
                    <w:top w:val="nil"/>
                    <w:left w:val="nil"/>
                    <w:bottom w:val="nil"/>
                    <w:right w:val="nil"/>
                  </w:tcBorders>
                </w:tcPr>
                <w:p w:rsidR="00BE4D03" w:rsidRDefault="000817C4">
                  <w:pPr>
                    <w:spacing w:after="0"/>
                    <w:ind w:left="52"/>
                  </w:pPr>
                  <w:r>
                    <w:rPr>
                      <w:rFonts w:ascii="標楷體" w:eastAsia="標楷體" w:hAnsi="標楷體" w:cs="標楷體"/>
                      <w:sz w:val="24"/>
                    </w:rPr>
                    <w:t>北區</w:t>
                  </w:r>
                </w:p>
              </w:tc>
              <w:tc>
                <w:tcPr>
                  <w:tcW w:w="2315" w:type="dxa"/>
                  <w:tcBorders>
                    <w:top w:val="nil"/>
                    <w:left w:val="nil"/>
                    <w:bottom w:val="nil"/>
                    <w:right w:val="nil"/>
                  </w:tcBorders>
                </w:tcPr>
                <w:p w:rsidR="00BE4D03" w:rsidRDefault="000817C4">
                  <w:pPr>
                    <w:spacing w:after="0"/>
                    <w:ind w:left="540"/>
                  </w:pPr>
                  <w:r>
                    <w:rPr>
                      <w:rFonts w:ascii="Times New Roman" w:eastAsia="Times New Roman" w:hAnsi="Times New Roman" w:cs="Times New Roman"/>
                      <w:sz w:val="20"/>
                    </w:rPr>
                    <w:t>3</w:t>
                  </w:r>
                </w:p>
              </w:tc>
              <w:tc>
                <w:tcPr>
                  <w:tcW w:w="1323" w:type="dxa"/>
                  <w:tcBorders>
                    <w:top w:val="nil"/>
                    <w:left w:val="nil"/>
                    <w:bottom w:val="nil"/>
                    <w:right w:val="nil"/>
                  </w:tcBorders>
                </w:tcPr>
                <w:p w:rsidR="00BE4D03" w:rsidRDefault="000817C4">
                  <w:pPr>
                    <w:spacing w:after="0"/>
                  </w:pPr>
                  <w:r>
                    <w:rPr>
                      <w:rFonts w:ascii="Times New Roman" w:eastAsia="Times New Roman" w:hAnsi="Times New Roman" w:cs="Times New Roman"/>
                      <w:sz w:val="20"/>
                    </w:rPr>
                    <w:t>0.428968</w:t>
                  </w:r>
                </w:p>
              </w:tc>
              <w:tc>
                <w:tcPr>
                  <w:tcW w:w="1758" w:type="dxa"/>
                  <w:tcBorders>
                    <w:top w:val="nil"/>
                    <w:left w:val="nil"/>
                    <w:bottom w:val="nil"/>
                    <w:right w:val="nil"/>
                  </w:tcBorders>
                </w:tcPr>
                <w:p w:rsidR="00BE4D03" w:rsidRDefault="000817C4">
                  <w:pPr>
                    <w:spacing w:after="0"/>
                  </w:pPr>
                  <w:r>
                    <w:rPr>
                      <w:rFonts w:ascii="Times New Roman" w:eastAsia="Times New Roman" w:hAnsi="Times New Roman" w:cs="Times New Roman"/>
                      <w:sz w:val="20"/>
                    </w:rPr>
                    <w:t>0.107242</w:t>
                  </w:r>
                </w:p>
              </w:tc>
              <w:tc>
                <w:tcPr>
                  <w:tcW w:w="1322" w:type="dxa"/>
                  <w:tcBorders>
                    <w:top w:val="nil"/>
                    <w:left w:val="nil"/>
                    <w:bottom w:val="nil"/>
                    <w:right w:val="nil"/>
                  </w:tcBorders>
                </w:tcPr>
                <w:p w:rsidR="00BE4D03" w:rsidRDefault="000817C4">
                  <w:pPr>
                    <w:spacing w:after="0"/>
                  </w:pPr>
                  <w:r>
                    <w:rPr>
                      <w:rFonts w:ascii="Times New Roman" w:eastAsia="Times New Roman" w:hAnsi="Times New Roman" w:cs="Times New Roman"/>
                      <w:sz w:val="20"/>
                    </w:rPr>
                    <w:t>0.107242</w:t>
                  </w:r>
                </w:p>
              </w:tc>
              <w:tc>
                <w:tcPr>
                  <w:tcW w:w="888" w:type="dxa"/>
                  <w:tcBorders>
                    <w:top w:val="nil"/>
                    <w:left w:val="nil"/>
                    <w:bottom w:val="nil"/>
                    <w:right w:val="nil"/>
                  </w:tcBorders>
                </w:tcPr>
                <w:p w:rsidR="00BE4D03" w:rsidRDefault="000817C4">
                  <w:pPr>
                    <w:spacing w:after="0"/>
                    <w:jc w:val="both"/>
                  </w:pPr>
                  <w:r>
                    <w:rPr>
                      <w:rFonts w:ascii="Times New Roman" w:eastAsia="Times New Roman" w:hAnsi="Times New Roman" w:cs="Times New Roman"/>
                      <w:sz w:val="20"/>
                    </w:rPr>
                    <w:t>0.118870</w:t>
                  </w:r>
                </w:p>
              </w:tc>
            </w:tr>
            <w:tr w:rsidR="00BE4D03">
              <w:trPr>
                <w:trHeight w:val="330"/>
              </w:trPr>
              <w:tc>
                <w:tcPr>
                  <w:tcW w:w="1305" w:type="dxa"/>
                  <w:tcBorders>
                    <w:top w:val="nil"/>
                    <w:left w:val="nil"/>
                    <w:bottom w:val="nil"/>
                    <w:right w:val="nil"/>
                  </w:tcBorders>
                </w:tcPr>
                <w:p w:rsidR="00BE4D03" w:rsidRDefault="000817C4">
                  <w:pPr>
                    <w:spacing w:after="0"/>
                    <w:ind w:left="52"/>
                  </w:pPr>
                  <w:r>
                    <w:rPr>
                      <w:rFonts w:ascii="標楷體" w:eastAsia="標楷體" w:hAnsi="標楷體" w:cs="標楷體"/>
                      <w:sz w:val="24"/>
                    </w:rPr>
                    <w:t>中區</w:t>
                  </w:r>
                </w:p>
              </w:tc>
              <w:tc>
                <w:tcPr>
                  <w:tcW w:w="2315" w:type="dxa"/>
                  <w:tcBorders>
                    <w:top w:val="nil"/>
                    <w:left w:val="nil"/>
                    <w:bottom w:val="nil"/>
                    <w:right w:val="nil"/>
                  </w:tcBorders>
                </w:tcPr>
                <w:p w:rsidR="00BE4D03" w:rsidRDefault="000817C4">
                  <w:pPr>
                    <w:spacing w:after="0"/>
                    <w:ind w:left="540"/>
                  </w:pPr>
                  <w:r>
                    <w:rPr>
                      <w:rFonts w:ascii="Times New Roman" w:eastAsia="Times New Roman" w:hAnsi="Times New Roman" w:cs="Times New Roman"/>
                      <w:sz w:val="20"/>
                    </w:rPr>
                    <w:t>2</w:t>
                  </w:r>
                </w:p>
              </w:tc>
              <w:tc>
                <w:tcPr>
                  <w:tcW w:w="1323" w:type="dxa"/>
                  <w:tcBorders>
                    <w:top w:val="nil"/>
                    <w:left w:val="nil"/>
                    <w:bottom w:val="nil"/>
                    <w:right w:val="nil"/>
                  </w:tcBorders>
                </w:tcPr>
                <w:p w:rsidR="00BE4D03" w:rsidRDefault="000817C4">
                  <w:pPr>
                    <w:spacing w:after="0"/>
                  </w:pPr>
                  <w:r>
                    <w:rPr>
                      <w:rFonts w:ascii="Times New Roman" w:eastAsia="Times New Roman" w:hAnsi="Times New Roman" w:cs="Times New Roman"/>
                      <w:sz w:val="20"/>
                    </w:rPr>
                    <w:t>0.916667</w:t>
                  </w:r>
                </w:p>
              </w:tc>
              <w:tc>
                <w:tcPr>
                  <w:tcW w:w="1758" w:type="dxa"/>
                  <w:tcBorders>
                    <w:top w:val="nil"/>
                    <w:left w:val="nil"/>
                    <w:bottom w:val="nil"/>
                    <w:right w:val="nil"/>
                  </w:tcBorders>
                </w:tcPr>
                <w:p w:rsidR="00BE4D03" w:rsidRDefault="000817C4">
                  <w:pPr>
                    <w:spacing w:after="0"/>
                  </w:pPr>
                  <w:r>
                    <w:rPr>
                      <w:rFonts w:ascii="Times New Roman" w:eastAsia="Times New Roman" w:hAnsi="Times New Roman" w:cs="Times New Roman"/>
                      <w:sz w:val="20"/>
                    </w:rPr>
                    <w:t>0.229167</w:t>
                  </w:r>
                </w:p>
              </w:tc>
              <w:tc>
                <w:tcPr>
                  <w:tcW w:w="1322" w:type="dxa"/>
                  <w:tcBorders>
                    <w:top w:val="nil"/>
                    <w:left w:val="nil"/>
                    <w:bottom w:val="nil"/>
                    <w:right w:val="nil"/>
                  </w:tcBorders>
                </w:tcPr>
                <w:p w:rsidR="00BE4D03" w:rsidRDefault="000817C4">
                  <w:pPr>
                    <w:spacing w:after="0"/>
                  </w:pPr>
                  <w:r>
                    <w:rPr>
                      <w:rFonts w:ascii="Times New Roman" w:eastAsia="Times New Roman" w:hAnsi="Times New Roman" w:cs="Times New Roman"/>
                      <w:sz w:val="20"/>
                    </w:rPr>
                    <w:t>0.229167</w:t>
                  </w:r>
                </w:p>
              </w:tc>
              <w:tc>
                <w:tcPr>
                  <w:tcW w:w="888" w:type="dxa"/>
                  <w:tcBorders>
                    <w:top w:val="nil"/>
                    <w:left w:val="nil"/>
                    <w:bottom w:val="nil"/>
                    <w:right w:val="nil"/>
                  </w:tcBorders>
                </w:tcPr>
                <w:p w:rsidR="00BE4D03" w:rsidRDefault="000817C4">
                  <w:pPr>
                    <w:spacing w:after="0"/>
                    <w:jc w:val="both"/>
                  </w:pPr>
                  <w:r>
                    <w:rPr>
                      <w:rFonts w:ascii="Times New Roman" w:eastAsia="Times New Roman" w:hAnsi="Times New Roman" w:cs="Times New Roman"/>
                      <w:sz w:val="20"/>
                    </w:rPr>
                    <w:t>0.254014</w:t>
                  </w:r>
                </w:p>
              </w:tc>
            </w:tr>
            <w:tr w:rsidR="00BE4D03">
              <w:trPr>
                <w:trHeight w:val="330"/>
              </w:trPr>
              <w:tc>
                <w:tcPr>
                  <w:tcW w:w="1305" w:type="dxa"/>
                  <w:tcBorders>
                    <w:top w:val="nil"/>
                    <w:left w:val="nil"/>
                    <w:bottom w:val="nil"/>
                    <w:right w:val="nil"/>
                  </w:tcBorders>
                </w:tcPr>
                <w:p w:rsidR="00BE4D03" w:rsidRDefault="000817C4">
                  <w:pPr>
                    <w:spacing w:after="0"/>
                    <w:ind w:left="52"/>
                  </w:pPr>
                  <w:r>
                    <w:rPr>
                      <w:rFonts w:ascii="標楷體" w:eastAsia="標楷體" w:hAnsi="標楷體" w:cs="標楷體"/>
                      <w:sz w:val="24"/>
                    </w:rPr>
                    <w:t>南區</w:t>
                  </w:r>
                </w:p>
              </w:tc>
              <w:tc>
                <w:tcPr>
                  <w:tcW w:w="2315" w:type="dxa"/>
                  <w:tcBorders>
                    <w:top w:val="nil"/>
                    <w:left w:val="nil"/>
                    <w:bottom w:val="nil"/>
                    <w:right w:val="nil"/>
                  </w:tcBorders>
                </w:tcPr>
                <w:p w:rsidR="00BE4D03" w:rsidRDefault="000817C4">
                  <w:pPr>
                    <w:spacing w:after="0"/>
                    <w:ind w:left="540"/>
                  </w:pPr>
                  <w:r>
                    <w:rPr>
                      <w:rFonts w:ascii="Times New Roman" w:eastAsia="Times New Roman" w:hAnsi="Times New Roman" w:cs="Times New Roman"/>
                      <w:sz w:val="20"/>
                    </w:rPr>
                    <w:t>4</w:t>
                  </w:r>
                </w:p>
              </w:tc>
              <w:tc>
                <w:tcPr>
                  <w:tcW w:w="1323" w:type="dxa"/>
                  <w:tcBorders>
                    <w:top w:val="nil"/>
                    <w:left w:val="nil"/>
                    <w:bottom w:val="nil"/>
                    <w:right w:val="nil"/>
                  </w:tcBorders>
                </w:tcPr>
                <w:p w:rsidR="00BE4D03" w:rsidRDefault="000817C4">
                  <w:pPr>
                    <w:spacing w:after="0"/>
                  </w:pPr>
                  <w:r>
                    <w:rPr>
                      <w:rFonts w:ascii="Times New Roman" w:eastAsia="Times New Roman" w:hAnsi="Times New Roman" w:cs="Times New Roman"/>
                      <w:sz w:val="20"/>
                    </w:rPr>
                    <w:t>1.024603</w:t>
                  </w:r>
                </w:p>
              </w:tc>
              <w:tc>
                <w:tcPr>
                  <w:tcW w:w="1758" w:type="dxa"/>
                  <w:tcBorders>
                    <w:top w:val="nil"/>
                    <w:left w:val="nil"/>
                    <w:bottom w:val="nil"/>
                    <w:right w:val="nil"/>
                  </w:tcBorders>
                </w:tcPr>
                <w:p w:rsidR="00BE4D03" w:rsidRDefault="000817C4">
                  <w:pPr>
                    <w:spacing w:after="0"/>
                  </w:pPr>
                  <w:r>
                    <w:rPr>
                      <w:rFonts w:ascii="Times New Roman" w:eastAsia="Times New Roman" w:hAnsi="Times New Roman" w:cs="Times New Roman"/>
                      <w:sz w:val="20"/>
                    </w:rPr>
                    <w:t>0.256151</w:t>
                  </w:r>
                </w:p>
              </w:tc>
              <w:tc>
                <w:tcPr>
                  <w:tcW w:w="1322" w:type="dxa"/>
                  <w:tcBorders>
                    <w:top w:val="nil"/>
                    <w:left w:val="nil"/>
                    <w:bottom w:val="nil"/>
                    <w:right w:val="nil"/>
                  </w:tcBorders>
                </w:tcPr>
                <w:p w:rsidR="00BE4D03" w:rsidRDefault="000817C4">
                  <w:pPr>
                    <w:spacing w:after="0"/>
                  </w:pPr>
                  <w:r>
                    <w:rPr>
                      <w:rFonts w:ascii="Times New Roman" w:eastAsia="Times New Roman" w:hAnsi="Times New Roman" w:cs="Times New Roman"/>
                      <w:sz w:val="20"/>
                    </w:rPr>
                    <w:t>0.256151</w:t>
                  </w:r>
                </w:p>
              </w:tc>
              <w:tc>
                <w:tcPr>
                  <w:tcW w:w="888" w:type="dxa"/>
                  <w:tcBorders>
                    <w:top w:val="nil"/>
                    <w:left w:val="nil"/>
                    <w:bottom w:val="nil"/>
                    <w:right w:val="nil"/>
                  </w:tcBorders>
                </w:tcPr>
                <w:p w:rsidR="00BE4D03" w:rsidRDefault="000817C4">
                  <w:pPr>
                    <w:spacing w:after="0"/>
                    <w:jc w:val="both"/>
                  </w:pPr>
                  <w:r>
                    <w:rPr>
                      <w:rFonts w:ascii="Times New Roman" w:eastAsia="Times New Roman" w:hAnsi="Times New Roman" w:cs="Times New Roman"/>
                      <w:sz w:val="20"/>
                    </w:rPr>
                    <w:t>0.283923</w:t>
                  </w:r>
                </w:p>
              </w:tc>
            </w:tr>
            <w:tr w:rsidR="00BE4D03">
              <w:trPr>
                <w:trHeight w:val="330"/>
              </w:trPr>
              <w:tc>
                <w:tcPr>
                  <w:tcW w:w="1305" w:type="dxa"/>
                  <w:tcBorders>
                    <w:top w:val="nil"/>
                    <w:left w:val="nil"/>
                    <w:bottom w:val="nil"/>
                    <w:right w:val="nil"/>
                  </w:tcBorders>
                </w:tcPr>
                <w:p w:rsidR="00BE4D03" w:rsidRDefault="000817C4">
                  <w:pPr>
                    <w:spacing w:after="0"/>
                    <w:ind w:left="52"/>
                  </w:pPr>
                  <w:r>
                    <w:rPr>
                      <w:rFonts w:ascii="標楷體" w:eastAsia="標楷體" w:hAnsi="標楷體" w:cs="標楷體"/>
                      <w:sz w:val="24"/>
                    </w:rPr>
                    <w:t>高屏</w:t>
                  </w:r>
                </w:p>
              </w:tc>
              <w:tc>
                <w:tcPr>
                  <w:tcW w:w="2315" w:type="dxa"/>
                  <w:tcBorders>
                    <w:top w:val="nil"/>
                    <w:left w:val="nil"/>
                    <w:bottom w:val="nil"/>
                    <w:right w:val="nil"/>
                  </w:tcBorders>
                </w:tcPr>
                <w:p w:rsidR="00BE4D03" w:rsidRDefault="000817C4">
                  <w:pPr>
                    <w:spacing w:after="0"/>
                    <w:ind w:left="540"/>
                  </w:pPr>
                  <w:r>
                    <w:rPr>
                      <w:rFonts w:ascii="Times New Roman" w:eastAsia="Times New Roman" w:hAnsi="Times New Roman" w:cs="Times New Roman"/>
                      <w:sz w:val="20"/>
                    </w:rPr>
                    <w:t>3</w:t>
                  </w:r>
                </w:p>
              </w:tc>
              <w:tc>
                <w:tcPr>
                  <w:tcW w:w="1323" w:type="dxa"/>
                  <w:tcBorders>
                    <w:top w:val="nil"/>
                    <w:left w:val="nil"/>
                    <w:bottom w:val="nil"/>
                    <w:right w:val="nil"/>
                  </w:tcBorders>
                </w:tcPr>
                <w:p w:rsidR="00BE4D03" w:rsidRDefault="000817C4">
                  <w:pPr>
                    <w:spacing w:after="0"/>
                  </w:pPr>
                  <w:r>
                    <w:rPr>
                      <w:rFonts w:ascii="Times New Roman" w:eastAsia="Times New Roman" w:hAnsi="Times New Roman" w:cs="Times New Roman"/>
                      <w:sz w:val="20"/>
                    </w:rPr>
                    <w:t>0.400397</w:t>
                  </w:r>
                </w:p>
              </w:tc>
              <w:tc>
                <w:tcPr>
                  <w:tcW w:w="1758" w:type="dxa"/>
                  <w:tcBorders>
                    <w:top w:val="nil"/>
                    <w:left w:val="nil"/>
                    <w:bottom w:val="nil"/>
                    <w:right w:val="nil"/>
                  </w:tcBorders>
                </w:tcPr>
                <w:p w:rsidR="00BE4D03" w:rsidRDefault="000817C4">
                  <w:pPr>
                    <w:spacing w:after="0"/>
                  </w:pPr>
                  <w:r>
                    <w:rPr>
                      <w:rFonts w:ascii="Times New Roman" w:eastAsia="Times New Roman" w:hAnsi="Times New Roman" w:cs="Times New Roman"/>
                      <w:sz w:val="20"/>
                    </w:rPr>
                    <w:t>0.100099</w:t>
                  </w:r>
                </w:p>
              </w:tc>
              <w:tc>
                <w:tcPr>
                  <w:tcW w:w="1322" w:type="dxa"/>
                  <w:tcBorders>
                    <w:top w:val="nil"/>
                    <w:left w:val="nil"/>
                    <w:bottom w:val="nil"/>
                    <w:right w:val="nil"/>
                  </w:tcBorders>
                </w:tcPr>
                <w:p w:rsidR="00BE4D03" w:rsidRDefault="000817C4">
                  <w:pPr>
                    <w:spacing w:after="0"/>
                  </w:pPr>
                  <w:r>
                    <w:rPr>
                      <w:rFonts w:ascii="Times New Roman" w:eastAsia="Times New Roman" w:hAnsi="Times New Roman" w:cs="Times New Roman"/>
                      <w:sz w:val="20"/>
                    </w:rPr>
                    <w:t>0.100099</w:t>
                  </w:r>
                </w:p>
              </w:tc>
              <w:tc>
                <w:tcPr>
                  <w:tcW w:w="888" w:type="dxa"/>
                  <w:tcBorders>
                    <w:top w:val="nil"/>
                    <w:left w:val="nil"/>
                    <w:bottom w:val="nil"/>
                    <w:right w:val="nil"/>
                  </w:tcBorders>
                </w:tcPr>
                <w:p w:rsidR="00BE4D03" w:rsidRDefault="000817C4">
                  <w:pPr>
                    <w:spacing w:after="0"/>
                    <w:jc w:val="both"/>
                  </w:pPr>
                  <w:r>
                    <w:rPr>
                      <w:rFonts w:ascii="Times New Roman" w:eastAsia="Times New Roman" w:hAnsi="Times New Roman" w:cs="Times New Roman"/>
                      <w:sz w:val="20"/>
                    </w:rPr>
                    <w:t>0.110952</w:t>
                  </w:r>
                </w:p>
              </w:tc>
            </w:tr>
            <w:tr w:rsidR="00BE4D03">
              <w:trPr>
                <w:trHeight w:val="311"/>
              </w:trPr>
              <w:tc>
                <w:tcPr>
                  <w:tcW w:w="1305" w:type="dxa"/>
                  <w:tcBorders>
                    <w:top w:val="nil"/>
                    <w:left w:val="nil"/>
                    <w:bottom w:val="single" w:sz="6" w:space="0" w:color="000000"/>
                    <w:right w:val="nil"/>
                  </w:tcBorders>
                </w:tcPr>
                <w:p w:rsidR="00BE4D03" w:rsidRDefault="000817C4">
                  <w:pPr>
                    <w:spacing w:after="0"/>
                    <w:ind w:left="52"/>
                  </w:pPr>
                  <w:r>
                    <w:rPr>
                      <w:rFonts w:ascii="標楷體" w:eastAsia="標楷體" w:hAnsi="標楷體" w:cs="標楷體"/>
                      <w:sz w:val="24"/>
                    </w:rPr>
                    <w:t>東區</w:t>
                  </w:r>
                </w:p>
              </w:tc>
              <w:tc>
                <w:tcPr>
                  <w:tcW w:w="2315" w:type="dxa"/>
                  <w:tcBorders>
                    <w:top w:val="nil"/>
                    <w:left w:val="nil"/>
                    <w:bottom w:val="single" w:sz="6" w:space="0" w:color="000000"/>
                    <w:right w:val="nil"/>
                  </w:tcBorders>
                </w:tcPr>
                <w:p w:rsidR="00BE4D03" w:rsidRDefault="000817C4">
                  <w:pPr>
                    <w:spacing w:after="0"/>
                    <w:ind w:left="540"/>
                  </w:pPr>
                  <w:r>
                    <w:rPr>
                      <w:rFonts w:ascii="Times New Roman" w:eastAsia="Times New Roman" w:hAnsi="Times New Roman" w:cs="Times New Roman"/>
                      <w:sz w:val="20"/>
                    </w:rPr>
                    <w:t>3</w:t>
                  </w:r>
                </w:p>
              </w:tc>
              <w:tc>
                <w:tcPr>
                  <w:tcW w:w="1323" w:type="dxa"/>
                  <w:tcBorders>
                    <w:top w:val="nil"/>
                    <w:left w:val="nil"/>
                    <w:bottom w:val="single" w:sz="6" w:space="0" w:color="000000"/>
                    <w:right w:val="nil"/>
                  </w:tcBorders>
                </w:tcPr>
                <w:p w:rsidR="00BE4D03" w:rsidRDefault="000817C4">
                  <w:pPr>
                    <w:spacing w:after="0"/>
                  </w:pPr>
                  <w:r>
                    <w:rPr>
                      <w:rFonts w:ascii="Times New Roman" w:eastAsia="Times New Roman" w:hAnsi="Times New Roman" w:cs="Times New Roman"/>
                      <w:sz w:val="20"/>
                    </w:rPr>
                    <w:t>0.391270</w:t>
                  </w:r>
                </w:p>
              </w:tc>
              <w:tc>
                <w:tcPr>
                  <w:tcW w:w="1758" w:type="dxa"/>
                  <w:tcBorders>
                    <w:top w:val="nil"/>
                    <w:left w:val="nil"/>
                    <w:bottom w:val="single" w:sz="6" w:space="0" w:color="000000"/>
                    <w:right w:val="nil"/>
                  </w:tcBorders>
                </w:tcPr>
                <w:p w:rsidR="00BE4D03" w:rsidRDefault="000817C4">
                  <w:pPr>
                    <w:spacing w:after="0"/>
                  </w:pPr>
                  <w:r>
                    <w:rPr>
                      <w:rFonts w:ascii="Times New Roman" w:eastAsia="Times New Roman" w:hAnsi="Times New Roman" w:cs="Times New Roman"/>
                      <w:sz w:val="20"/>
                    </w:rPr>
                    <w:t>0.097817 -</w:t>
                  </w:r>
                </w:p>
              </w:tc>
              <w:tc>
                <w:tcPr>
                  <w:tcW w:w="1322" w:type="dxa"/>
                  <w:tcBorders>
                    <w:top w:val="nil"/>
                    <w:left w:val="nil"/>
                    <w:bottom w:val="single" w:sz="6" w:space="0" w:color="000000"/>
                    <w:right w:val="nil"/>
                  </w:tcBorders>
                </w:tcPr>
                <w:p w:rsidR="00BE4D03" w:rsidRDefault="000817C4">
                  <w:pPr>
                    <w:spacing w:after="0"/>
                    <w:ind w:left="695"/>
                    <w:jc w:val="center"/>
                  </w:pPr>
                  <w:r>
                    <w:rPr>
                      <w:rFonts w:ascii="Times New Roman" w:eastAsia="Times New Roman" w:hAnsi="Times New Roman" w:cs="Times New Roman"/>
                      <w:sz w:val="20"/>
                    </w:rPr>
                    <w:t>-</w:t>
                  </w:r>
                </w:p>
              </w:tc>
              <w:tc>
                <w:tcPr>
                  <w:tcW w:w="888" w:type="dxa"/>
                  <w:tcBorders>
                    <w:top w:val="nil"/>
                    <w:left w:val="nil"/>
                    <w:bottom w:val="single" w:sz="6" w:space="0" w:color="000000"/>
                    <w:right w:val="nil"/>
                  </w:tcBorders>
                </w:tcPr>
                <w:p w:rsidR="00BE4D03" w:rsidRDefault="00BE4D03"/>
              </w:tc>
            </w:tr>
            <w:tr w:rsidR="00BE4D03">
              <w:trPr>
                <w:trHeight w:val="330"/>
              </w:trPr>
              <w:tc>
                <w:tcPr>
                  <w:tcW w:w="1305" w:type="dxa"/>
                  <w:tcBorders>
                    <w:top w:val="single" w:sz="6" w:space="0" w:color="000000"/>
                    <w:left w:val="nil"/>
                    <w:bottom w:val="single" w:sz="6" w:space="0" w:color="000000"/>
                    <w:right w:val="nil"/>
                  </w:tcBorders>
                </w:tcPr>
                <w:p w:rsidR="00BE4D03" w:rsidRDefault="000817C4">
                  <w:pPr>
                    <w:spacing w:after="0"/>
                    <w:ind w:left="52"/>
                  </w:pPr>
                  <w:r>
                    <w:rPr>
                      <w:rFonts w:ascii="標楷體" w:eastAsia="標楷體" w:hAnsi="標楷體" w:cs="標楷體"/>
                      <w:sz w:val="24"/>
                    </w:rPr>
                    <w:t>全區</w:t>
                  </w:r>
                </w:p>
              </w:tc>
              <w:tc>
                <w:tcPr>
                  <w:tcW w:w="2315" w:type="dxa"/>
                  <w:tcBorders>
                    <w:top w:val="single" w:sz="6" w:space="0" w:color="000000"/>
                    <w:left w:val="nil"/>
                    <w:bottom w:val="single" w:sz="6" w:space="0" w:color="000000"/>
                    <w:right w:val="nil"/>
                  </w:tcBorders>
                </w:tcPr>
                <w:p w:rsidR="00BE4D03" w:rsidRDefault="000817C4">
                  <w:pPr>
                    <w:spacing w:after="0"/>
                    <w:ind w:left="540"/>
                  </w:pPr>
                  <w:r>
                    <w:rPr>
                      <w:rFonts w:ascii="Times New Roman" w:eastAsia="Times New Roman" w:hAnsi="Times New Roman" w:cs="Times New Roman"/>
                      <w:sz w:val="20"/>
                    </w:rPr>
                    <w:t>4</w:t>
                  </w:r>
                </w:p>
              </w:tc>
              <w:tc>
                <w:tcPr>
                  <w:tcW w:w="1323" w:type="dxa"/>
                  <w:tcBorders>
                    <w:top w:val="single" w:sz="6" w:space="0" w:color="000000"/>
                    <w:left w:val="nil"/>
                    <w:bottom w:val="single" w:sz="6" w:space="0" w:color="000000"/>
                    <w:right w:val="nil"/>
                  </w:tcBorders>
                </w:tcPr>
                <w:p w:rsidR="00BE4D03" w:rsidRDefault="00BE4D03"/>
              </w:tc>
              <w:tc>
                <w:tcPr>
                  <w:tcW w:w="1758" w:type="dxa"/>
                  <w:tcBorders>
                    <w:top w:val="single" w:sz="6" w:space="0" w:color="000000"/>
                    <w:left w:val="nil"/>
                    <w:bottom w:val="single" w:sz="6" w:space="0" w:color="000000"/>
                    <w:right w:val="nil"/>
                  </w:tcBorders>
                </w:tcPr>
                <w:p w:rsidR="00BE4D03" w:rsidRDefault="000817C4">
                  <w:pPr>
                    <w:spacing w:after="0"/>
                  </w:pPr>
                  <w:r>
                    <w:rPr>
                      <w:rFonts w:ascii="Times New Roman" w:eastAsia="Times New Roman" w:hAnsi="Times New Roman" w:cs="Times New Roman"/>
                      <w:sz w:val="20"/>
                    </w:rPr>
                    <w:t>1.000000</w:t>
                  </w:r>
                </w:p>
              </w:tc>
              <w:tc>
                <w:tcPr>
                  <w:tcW w:w="1322" w:type="dxa"/>
                  <w:tcBorders>
                    <w:top w:val="single" w:sz="6" w:space="0" w:color="000000"/>
                    <w:left w:val="nil"/>
                    <w:bottom w:val="single" w:sz="6" w:space="0" w:color="000000"/>
                    <w:right w:val="nil"/>
                  </w:tcBorders>
                </w:tcPr>
                <w:p w:rsidR="00BE4D03" w:rsidRDefault="000817C4">
                  <w:pPr>
                    <w:spacing w:after="0"/>
                  </w:pPr>
                  <w:r>
                    <w:rPr>
                      <w:rFonts w:ascii="Times New Roman" w:eastAsia="Times New Roman" w:hAnsi="Times New Roman" w:cs="Times New Roman"/>
                      <w:sz w:val="20"/>
                    </w:rPr>
                    <w:t>0.902183</w:t>
                  </w:r>
                </w:p>
              </w:tc>
              <w:tc>
                <w:tcPr>
                  <w:tcW w:w="888" w:type="dxa"/>
                  <w:tcBorders>
                    <w:top w:val="single" w:sz="6" w:space="0" w:color="000000"/>
                    <w:left w:val="nil"/>
                    <w:bottom w:val="single" w:sz="6" w:space="0" w:color="000000"/>
                    <w:right w:val="nil"/>
                  </w:tcBorders>
                </w:tcPr>
                <w:p w:rsidR="00BE4D03" w:rsidRDefault="000817C4">
                  <w:pPr>
                    <w:spacing w:after="0"/>
                    <w:jc w:val="both"/>
                  </w:pPr>
                  <w:r>
                    <w:rPr>
                      <w:rFonts w:ascii="Times New Roman" w:eastAsia="Times New Roman" w:hAnsi="Times New Roman" w:cs="Times New Roman"/>
                      <w:sz w:val="20"/>
                    </w:rPr>
                    <w:t>1.000000</w:t>
                  </w:r>
                </w:p>
              </w:tc>
            </w:tr>
          </w:tbl>
          <w:p w:rsidR="00BE4D03" w:rsidRDefault="000817C4">
            <w:pPr>
              <w:spacing w:after="0"/>
              <w:ind w:left="283"/>
            </w:pPr>
            <w:r>
              <w:rPr>
                <w:rFonts w:ascii="標楷體" w:eastAsia="標楷體" w:hAnsi="標楷體" w:cs="標楷體"/>
                <w:sz w:val="34"/>
              </w:rPr>
              <w:t xml:space="preserve"> </w:t>
            </w:r>
          </w:p>
        </w:tc>
      </w:tr>
    </w:tbl>
    <w:p w:rsidR="00BE4D03" w:rsidRDefault="00BE4D03">
      <w:pPr>
        <w:spacing w:after="0"/>
        <w:ind w:left="-1412" w:right="112"/>
        <w:jc w:val="both"/>
      </w:pPr>
    </w:p>
    <w:tbl>
      <w:tblPr>
        <w:tblStyle w:val="TableGrid"/>
        <w:tblW w:w="9623" w:type="dxa"/>
        <w:tblInd w:w="41" w:type="dxa"/>
        <w:tblCellMar>
          <w:top w:w="133" w:type="dxa"/>
          <w:left w:w="26" w:type="dxa"/>
          <w:bottom w:w="0" w:type="dxa"/>
          <w:right w:w="0" w:type="dxa"/>
        </w:tblCellMar>
        <w:tblLook w:val="04A0" w:firstRow="1" w:lastRow="0" w:firstColumn="1" w:lastColumn="0" w:noHBand="0" w:noVBand="1"/>
      </w:tblPr>
      <w:tblGrid>
        <w:gridCol w:w="9623"/>
      </w:tblGrid>
      <w:tr w:rsidR="00BE4D03" w:rsidTr="00A5472A">
        <w:trPr>
          <w:trHeight w:val="6093"/>
        </w:trPr>
        <w:tc>
          <w:tcPr>
            <w:tcW w:w="9623" w:type="dxa"/>
            <w:tcBorders>
              <w:top w:val="single" w:sz="4" w:space="0" w:color="000000"/>
              <w:left w:val="single" w:sz="4" w:space="0" w:color="000000"/>
              <w:bottom w:val="single" w:sz="4" w:space="0" w:color="000000"/>
              <w:right w:val="single" w:sz="4" w:space="0" w:color="000000"/>
            </w:tcBorders>
          </w:tcPr>
          <w:p w:rsidR="00BE4D03" w:rsidRDefault="000817C4">
            <w:pPr>
              <w:spacing w:after="223"/>
            </w:pPr>
            <w:r>
              <w:rPr>
                <w:rFonts w:ascii="標楷體" w:eastAsia="標楷體" w:hAnsi="標楷體" w:cs="標楷體"/>
                <w:sz w:val="28"/>
              </w:rPr>
              <w:lastRenderedPageBreak/>
              <w:t>指標</w:t>
            </w:r>
            <w:r>
              <w:rPr>
                <w:rFonts w:ascii="標楷體" w:eastAsia="標楷體" w:hAnsi="標楷體" w:cs="標楷體"/>
                <w:sz w:val="28"/>
              </w:rPr>
              <w:t>4</w:t>
            </w:r>
            <w:r>
              <w:rPr>
                <w:rFonts w:ascii="標楷體" w:eastAsia="標楷體" w:hAnsi="標楷體" w:cs="標楷體"/>
                <w:sz w:val="28"/>
              </w:rPr>
              <w:t>：去年同期人數利用率成長率</w:t>
            </w:r>
            <w:r>
              <w:rPr>
                <w:rFonts w:ascii="標楷體" w:eastAsia="標楷體" w:hAnsi="標楷體" w:cs="標楷體"/>
                <w:sz w:val="28"/>
              </w:rPr>
              <w:t>(p)</w:t>
            </w:r>
            <w:r>
              <w:rPr>
                <w:rFonts w:ascii="標楷體" w:eastAsia="標楷體" w:hAnsi="標楷體" w:cs="標楷體"/>
                <w:sz w:val="28"/>
              </w:rPr>
              <w:t>與醫療費用點數成長率</w:t>
            </w:r>
            <w:r>
              <w:rPr>
                <w:rFonts w:ascii="標楷體" w:eastAsia="標楷體" w:hAnsi="標楷體" w:cs="標楷體"/>
                <w:sz w:val="28"/>
              </w:rPr>
              <w:t>(r)</w:t>
            </w:r>
            <w:r>
              <w:rPr>
                <w:rFonts w:ascii="標楷體" w:eastAsia="標楷體" w:hAnsi="標楷體" w:cs="標楷體"/>
                <w:sz w:val="28"/>
              </w:rPr>
              <w:t>差</w:t>
            </w:r>
            <w:r>
              <w:rPr>
                <w:rFonts w:ascii="標楷體" w:eastAsia="標楷體" w:hAnsi="標楷體" w:cs="標楷體"/>
                <w:sz w:val="28"/>
              </w:rPr>
              <w:t>(</w:t>
            </w:r>
            <w:r>
              <w:rPr>
                <w:rFonts w:ascii="標楷體" w:eastAsia="標楷體" w:hAnsi="標楷體" w:cs="標楷體"/>
                <w:sz w:val="28"/>
              </w:rPr>
              <w:t>季</w:t>
            </w:r>
            <w:r>
              <w:rPr>
                <w:rFonts w:ascii="標楷體" w:eastAsia="標楷體" w:hAnsi="標楷體" w:cs="標楷體"/>
                <w:sz w:val="28"/>
              </w:rPr>
              <w:t xml:space="preserve">) </w:t>
            </w:r>
          </w:p>
          <w:p w:rsidR="00BE4D03" w:rsidRDefault="000817C4">
            <w:pPr>
              <w:spacing w:after="0" w:line="264" w:lineRule="auto"/>
              <w:ind w:right="1338"/>
            </w:pPr>
            <w:r>
              <w:rPr>
                <w:rFonts w:ascii="標楷體" w:eastAsia="標楷體" w:hAnsi="標楷體" w:cs="標楷體"/>
                <w:sz w:val="28"/>
              </w:rPr>
              <w:t>條件說明：一、保險對象：以各區各季之身分證號相同者計一人。</w:t>
            </w:r>
            <w:r>
              <w:rPr>
                <w:rFonts w:ascii="標楷體" w:eastAsia="標楷體" w:hAnsi="標楷體" w:cs="標楷體"/>
                <w:sz w:val="34"/>
              </w:rPr>
              <w:t xml:space="preserve"> </w:t>
            </w:r>
          </w:p>
          <w:p w:rsidR="00BE4D03" w:rsidRDefault="000817C4">
            <w:pPr>
              <w:numPr>
                <w:ilvl w:val="0"/>
                <w:numId w:val="9"/>
              </w:numPr>
              <w:spacing w:after="0" w:line="288" w:lineRule="auto"/>
              <w:ind w:hanging="564"/>
            </w:pPr>
            <w:r>
              <w:rPr>
                <w:rFonts w:ascii="標楷體" w:eastAsia="標楷體" w:hAnsi="標楷體" w:cs="標楷體"/>
                <w:sz w:val="28"/>
              </w:rPr>
              <w:t>人數利用率成長率（</w:t>
            </w:r>
            <w:r>
              <w:rPr>
                <w:rFonts w:ascii="標楷體" w:eastAsia="標楷體" w:hAnsi="標楷體" w:cs="標楷體"/>
                <w:sz w:val="28"/>
              </w:rPr>
              <w:t>p</w:t>
            </w:r>
            <w:r>
              <w:rPr>
                <w:rFonts w:ascii="標楷體" w:eastAsia="標楷體" w:hAnsi="標楷體" w:cs="標楷體"/>
                <w:sz w:val="28"/>
              </w:rPr>
              <w:t>）：以各區患者</w:t>
            </w:r>
            <w:r>
              <w:rPr>
                <w:rFonts w:ascii="標楷體" w:eastAsia="標楷體" w:hAnsi="標楷體" w:cs="標楷體"/>
                <w:sz w:val="28"/>
              </w:rPr>
              <w:t>ID</w:t>
            </w:r>
            <w:r>
              <w:rPr>
                <w:rFonts w:ascii="標楷體" w:eastAsia="標楷體" w:hAnsi="標楷體" w:cs="標楷體"/>
                <w:sz w:val="28"/>
              </w:rPr>
              <w:t>歸戶</w:t>
            </w:r>
            <w:r>
              <w:rPr>
                <w:rFonts w:ascii="標楷體" w:eastAsia="標楷體" w:hAnsi="標楷體" w:cs="標楷體"/>
                <w:sz w:val="28"/>
              </w:rPr>
              <w:t>(</w:t>
            </w:r>
            <w:r>
              <w:rPr>
                <w:rFonts w:ascii="標楷體" w:eastAsia="標楷體" w:hAnsi="標楷體" w:cs="標楷體"/>
                <w:sz w:val="28"/>
              </w:rPr>
              <w:t>以「季」及「人」為單位不重複計算</w:t>
            </w:r>
            <w:r>
              <w:rPr>
                <w:rFonts w:ascii="標楷體" w:eastAsia="標楷體" w:hAnsi="標楷體" w:cs="標楷體"/>
                <w:sz w:val="28"/>
              </w:rPr>
              <w:t>)</w:t>
            </w:r>
            <w:r>
              <w:rPr>
                <w:rFonts w:ascii="標楷體" w:eastAsia="標楷體" w:hAnsi="標楷體" w:cs="標楷體"/>
                <w:sz w:val="28"/>
              </w:rPr>
              <w:t>，即（</w:t>
            </w:r>
            <w:r>
              <w:rPr>
                <w:rFonts w:ascii="標楷體" w:eastAsia="標楷體" w:hAnsi="標楷體" w:cs="標楷體"/>
                <w:sz w:val="28"/>
              </w:rPr>
              <w:t>114</w:t>
            </w:r>
            <w:r>
              <w:rPr>
                <w:rFonts w:ascii="標楷體" w:eastAsia="標楷體" w:hAnsi="標楷體" w:cs="標楷體"/>
                <w:sz w:val="28"/>
              </w:rPr>
              <w:t>年該季</w:t>
            </w:r>
            <w:r>
              <w:rPr>
                <w:rFonts w:ascii="標楷體" w:eastAsia="標楷體" w:hAnsi="標楷體" w:cs="標楷體"/>
                <w:sz w:val="28"/>
              </w:rPr>
              <w:t>/113</w:t>
            </w:r>
            <w:r>
              <w:rPr>
                <w:rFonts w:ascii="標楷體" w:eastAsia="標楷體" w:hAnsi="標楷體" w:cs="標楷體"/>
                <w:sz w:val="28"/>
              </w:rPr>
              <w:t>年同期）</w:t>
            </w:r>
            <w:r>
              <w:rPr>
                <w:rFonts w:ascii="標楷體" w:eastAsia="標楷體" w:hAnsi="標楷體" w:cs="標楷體"/>
                <w:sz w:val="28"/>
              </w:rPr>
              <w:t>-1</w:t>
            </w:r>
            <w:r>
              <w:rPr>
                <w:rFonts w:ascii="標楷體" w:eastAsia="標楷體" w:hAnsi="標楷體" w:cs="標楷體"/>
                <w:sz w:val="28"/>
              </w:rPr>
              <w:t>。</w:t>
            </w:r>
            <w:r>
              <w:rPr>
                <w:rFonts w:ascii="標楷體" w:eastAsia="標楷體" w:hAnsi="標楷體" w:cs="標楷體"/>
                <w:sz w:val="28"/>
              </w:rPr>
              <w:t xml:space="preserve"> </w:t>
            </w:r>
          </w:p>
          <w:p w:rsidR="00BE4D03" w:rsidRDefault="000817C4">
            <w:pPr>
              <w:numPr>
                <w:ilvl w:val="0"/>
                <w:numId w:val="9"/>
              </w:numPr>
              <w:spacing w:after="0" w:line="290" w:lineRule="auto"/>
              <w:ind w:hanging="564"/>
            </w:pPr>
            <w:r>
              <w:rPr>
                <w:rFonts w:ascii="標楷體" w:eastAsia="標楷體" w:hAnsi="標楷體" w:cs="標楷體"/>
                <w:sz w:val="28"/>
              </w:rPr>
              <w:t>醫療費用點數成長率</w:t>
            </w:r>
            <w:r>
              <w:rPr>
                <w:rFonts w:ascii="標楷體" w:eastAsia="標楷體" w:hAnsi="標楷體" w:cs="標楷體"/>
                <w:sz w:val="28"/>
              </w:rPr>
              <w:t>(r)</w:t>
            </w:r>
            <w:r>
              <w:rPr>
                <w:rFonts w:ascii="標楷體" w:eastAsia="標楷體" w:hAnsi="標楷體" w:cs="標楷體"/>
                <w:sz w:val="28"/>
              </w:rPr>
              <w:t>：</w:t>
            </w:r>
            <w:r>
              <w:rPr>
                <w:rFonts w:ascii="標楷體" w:eastAsia="標楷體" w:hAnsi="標楷體" w:cs="標楷體"/>
                <w:sz w:val="28"/>
              </w:rPr>
              <w:t>(114</w:t>
            </w:r>
            <w:r>
              <w:rPr>
                <w:rFonts w:ascii="標楷體" w:eastAsia="標楷體" w:hAnsi="標楷體" w:cs="標楷體"/>
                <w:sz w:val="28"/>
              </w:rPr>
              <w:t>年該季申報醫療費用點數</w:t>
            </w:r>
            <w:r>
              <w:rPr>
                <w:rFonts w:ascii="標楷體" w:eastAsia="標楷體" w:hAnsi="標楷體" w:cs="標楷體"/>
                <w:sz w:val="28"/>
              </w:rPr>
              <w:t>/113</w:t>
            </w:r>
            <w:r>
              <w:rPr>
                <w:rFonts w:ascii="標楷體" w:eastAsia="標楷體" w:hAnsi="標楷體" w:cs="標楷體"/>
                <w:sz w:val="28"/>
              </w:rPr>
              <w:t>年同期申報醫療費用點數</w:t>
            </w:r>
            <w:r>
              <w:rPr>
                <w:rFonts w:ascii="標楷體" w:eastAsia="標楷體" w:hAnsi="標楷體" w:cs="標楷體"/>
                <w:sz w:val="28"/>
              </w:rPr>
              <w:t>)-1</w:t>
            </w:r>
            <w:r>
              <w:rPr>
                <w:rFonts w:ascii="標楷體" w:eastAsia="標楷體" w:hAnsi="標楷體" w:cs="標楷體"/>
                <w:sz w:val="28"/>
              </w:rPr>
              <w:t>。</w:t>
            </w:r>
            <w:r>
              <w:rPr>
                <w:rFonts w:ascii="標楷體" w:eastAsia="標楷體" w:hAnsi="標楷體" w:cs="標楷體"/>
                <w:sz w:val="28"/>
              </w:rPr>
              <w:t xml:space="preserve"> </w:t>
            </w:r>
          </w:p>
          <w:p w:rsidR="00BE4D03" w:rsidRDefault="000817C4">
            <w:pPr>
              <w:numPr>
                <w:ilvl w:val="0"/>
                <w:numId w:val="9"/>
              </w:numPr>
              <w:spacing w:after="0" w:line="280" w:lineRule="auto"/>
              <w:ind w:hanging="564"/>
            </w:pPr>
            <w:r>
              <w:rPr>
                <w:rFonts w:ascii="標楷體" w:eastAsia="標楷體" w:hAnsi="標楷體" w:cs="標楷體"/>
                <w:sz w:val="28"/>
              </w:rPr>
              <w:t>各季以費用年月計算，醫療費用點數係指中醫門診醫療給付費用總額一般服務之申報醫療費用點數（申請費用點數</w:t>
            </w:r>
            <w:r>
              <w:rPr>
                <w:rFonts w:ascii="標楷體" w:eastAsia="標楷體" w:hAnsi="標楷體" w:cs="標楷體"/>
                <w:sz w:val="28"/>
              </w:rPr>
              <w:t>+</w:t>
            </w:r>
            <w:r>
              <w:rPr>
                <w:rFonts w:ascii="標楷體" w:eastAsia="標楷體" w:hAnsi="標楷體" w:cs="標楷體"/>
                <w:sz w:val="28"/>
              </w:rPr>
              <w:t>部分負擔點數），含交付機構，不含職業災害案件（案件分類</w:t>
            </w:r>
            <w:r>
              <w:rPr>
                <w:rFonts w:ascii="標楷體" w:eastAsia="標楷體" w:hAnsi="標楷體" w:cs="標楷體"/>
                <w:sz w:val="28"/>
              </w:rPr>
              <w:t>B6</w:t>
            </w:r>
            <w:r>
              <w:rPr>
                <w:rFonts w:ascii="標楷體" w:eastAsia="標楷體" w:hAnsi="標楷體" w:cs="標楷體"/>
                <w:sz w:val="28"/>
              </w:rPr>
              <w:t>）、中醫醫療照護專案計畫及收容對象醫療服務計畫。</w:t>
            </w:r>
            <w:r>
              <w:rPr>
                <w:rFonts w:ascii="標楷體" w:eastAsia="標楷體" w:hAnsi="標楷體" w:cs="標楷體"/>
                <w:sz w:val="34"/>
              </w:rPr>
              <w:t xml:space="preserve"> </w:t>
            </w:r>
          </w:p>
          <w:p w:rsidR="00BE4D03" w:rsidRDefault="000817C4">
            <w:pPr>
              <w:numPr>
                <w:ilvl w:val="0"/>
                <w:numId w:val="9"/>
              </w:numPr>
              <w:spacing w:after="64"/>
              <w:ind w:hanging="564"/>
            </w:pPr>
            <w:r>
              <w:rPr>
                <w:rFonts w:ascii="標楷體" w:eastAsia="標楷體" w:hAnsi="標楷體" w:cs="標楷體"/>
                <w:sz w:val="28"/>
              </w:rPr>
              <w:t>本項為正向指標，權重為</w:t>
            </w:r>
            <w:r>
              <w:rPr>
                <w:rFonts w:ascii="標楷體" w:eastAsia="標楷體" w:hAnsi="標楷體" w:cs="標楷體"/>
                <w:sz w:val="28"/>
              </w:rPr>
              <w:t>1</w:t>
            </w:r>
            <w:r>
              <w:rPr>
                <w:rFonts w:ascii="標楷體" w:eastAsia="標楷體" w:hAnsi="標楷體" w:cs="標楷體"/>
                <w:sz w:val="28"/>
              </w:rPr>
              <w:t>、權值為</w:t>
            </w:r>
            <w:r>
              <w:rPr>
                <w:rFonts w:ascii="標楷體" w:eastAsia="標楷體" w:hAnsi="標楷體" w:cs="標楷體"/>
                <w:sz w:val="28"/>
              </w:rPr>
              <w:t>5%(m)</w:t>
            </w:r>
            <w:r>
              <w:rPr>
                <w:rFonts w:ascii="標楷體" w:eastAsia="標楷體" w:hAnsi="標楷體" w:cs="標楷體"/>
                <w:sz w:val="28"/>
              </w:rPr>
              <w:t>。</w:t>
            </w:r>
            <w:r>
              <w:rPr>
                <w:rFonts w:ascii="標楷體" w:eastAsia="標楷體" w:hAnsi="標楷體" w:cs="標楷體"/>
                <w:sz w:val="28"/>
              </w:rPr>
              <w:t xml:space="preserve"> </w:t>
            </w:r>
          </w:p>
          <w:p w:rsidR="00BE4D03" w:rsidRDefault="000817C4">
            <w:pPr>
              <w:numPr>
                <w:ilvl w:val="0"/>
                <w:numId w:val="9"/>
              </w:numPr>
              <w:spacing w:after="0"/>
              <w:ind w:hanging="564"/>
            </w:pPr>
            <w:r>
              <w:rPr>
                <w:rFonts w:ascii="標楷體" w:eastAsia="標楷體" w:hAnsi="標楷體" w:cs="標楷體"/>
                <w:sz w:val="28"/>
              </w:rPr>
              <w:t>(p-r)</w:t>
            </w:r>
            <w:r>
              <w:rPr>
                <w:rFonts w:ascii="標楷體" w:eastAsia="標楷體" w:hAnsi="標楷體" w:cs="標楷體"/>
                <w:sz w:val="28"/>
              </w:rPr>
              <w:t>產生的最大值中，其值大於</w:t>
            </w:r>
            <w:r>
              <w:rPr>
                <w:rFonts w:ascii="標楷體" w:eastAsia="標楷體" w:hAnsi="標楷體" w:cs="標楷體"/>
                <w:sz w:val="28"/>
              </w:rPr>
              <w:t>0</w:t>
            </w:r>
            <w:r>
              <w:rPr>
                <w:rFonts w:ascii="標楷體" w:eastAsia="標楷體" w:hAnsi="標楷體" w:cs="標楷體"/>
                <w:sz w:val="28"/>
              </w:rPr>
              <w:t>且</w:t>
            </w:r>
            <w:r>
              <w:rPr>
                <w:rFonts w:ascii="標楷體" w:eastAsia="標楷體" w:hAnsi="標楷體" w:cs="標楷體"/>
                <w:sz w:val="28"/>
              </w:rPr>
              <w:t>p</w:t>
            </w:r>
            <w:r>
              <w:rPr>
                <w:rFonts w:ascii="標楷體" w:eastAsia="標楷體" w:hAnsi="標楷體" w:cs="標楷體"/>
                <w:sz w:val="28"/>
              </w:rPr>
              <w:t>值大於</w:t>
            </w:r>
            <w:r>
              <w:rPr>
                <w:rFonts w:ascii="標楷體" w:eastAsia="標楷體" w:hAnsi="標楷體" w:cs="標楷體"/>
                <w:sz w:val="28"/>
              </w:rPr>
              <w:t>0</w:t>
            </w:r>
            <w:r>
              <w:rPr>
                <w:rFonts w:ascii="標楷體" w:eastAsia="標楷體" w:hAnsi="標楷體" w:cs="標楷體"/>
                <w:sz w:val="28"/>
              </w:rPr>
              <w:t>之區域，權值加計</w:t>
            </w:r>
            <w:r>
              <w:rPr>
                <w:rFonts w:ascii="標楷體" w:eastAsia="標楷體" w:hAnsi="標楷體" w:cs="標楷體"/>
                <w:sz w:val="28"/>
              </w:rPr>
              <w:t xml:space="preserve">+5% </w:t>
            </w:r>
            <w:r>
              <w:rPr>
                <w:rFonts w:ascii="標楷體" w:eastAsia="標楷體" w:hAnsi="標楷體" w:cs="標楷體"/>
                <w:sz w:val="28"/>
              </w:rPr>
              <w:t>；（</w:t>
            </w:r>
            <w:r>
              <w:rPr>
                <w:rFonts w:ascii="標楷體" w:eastAsia="標楷體" w:hAnsi="標楷體" w:cs="標楷體"/>
                <w:sz w:val="28"/>
              </w:rPr>
              <w:t>pr</w:t>
            </w:r>
            <w:r>
              <w:rPr>
                <w:rFonts w:ascii="標楷體" w:eastAsia="標楷體" w:hAnsi="標楷體" w:cs="標楷體"/>
                <w:sz w:val="28"/>
              </w:rPr>
              <w:t>）產生的最小值中，其值小於</w:t>
            </w:r>
            <w:r>
              <w:rPr>
                <w:rFonts w:ascii="標楷體" w:eastAsia="標楷體" w:hAnsi="標楷體" w:cs="標楷體"/>
                <w:sz w:val="28"/>
              </w:rPr>
              <w:t>0</w:t>
            </w:r>
            <w:r>
              <w:rPr>
                <w:rFonts w:ascii="標楷體" w:eastAsia="標楷體" w:hAnsi="標楷體" w:cs="標楷體"/>
                <w:sz w:val="28"/>
              </w:rPr>
              <w:t>且</w:t>
            </w:r>
            <w:r>
              <w:rPr>
                <w:rFonts w:ascii="標楷體" w:eastAsia="標楷體" w:hAnsi="標楷體" w:cs="標楷體"/>
                <w:sz w:val="28"/>
              </w:rPr>
              <w:t>r</w:t>
            </w:r>
            <w:r>
              <w:rPr>
                <w:rFonts w:ascii="標楷體" w:eastAsia="標楷體" w:hAnsi="標楷體" w:cs="標楷體"/>
                <w:sz w:val="28"/>
              </w:rPr>
              <w:t>值大於</w:t>
            </w:r>
            <w:r>
              <w:rPr>
                <w:rFonts w:ascii="標楷體" w:eastAsia="標楷體" w:hAnsi="標楷體" w:cs="標楷體"/>
                <w:sz w:val="28"/>
              </w:rPr>
              <w:t>0</w:t>
            </w:r>
            <w:r>
              <w:rPr>
                <w:rFonts w:ascii="標楷體" w:eastAsia="標楷體" w:hAnsi="標楷體" w:cs="標楷體"/>
                <w:sz w:val="28"/>
              </w:rPr>
              <w:t>之區域，權值加計</w:t>
            </w:r>
            <w:r>
              <w:rPr>
                <w:rFonts w:ascii="標楷體" w:eastAsia="標楷體" w:hAnsi="標楷體" w:cs="標楷體"/>
                <w:sz w:val="28"/>
              </w:rPr>
              <w:t>-5%</w:t>
            </w:r>
            <w:r>
              <w:rPr>
                <w:rFonts w:ascii="標楷體" w:eastAsia="標楷體" w:hAnsi="標楷體" w:cs="標楷體"/>
                <w:sz w:val="28"/>
              </w:rPr>
              <w:t>，非屬前述二要件之區域均以</w:t>
            </w:r>
            <w:r>
              <w:rPr>
                <w:rFonts w:ascii="標楷體" w:eastAsia="標楷體" w:hAnsi="標楷體" w:cs="標楷體"/>
                <w:sz w:val="28"/>
              </w:rPr>
              <w:t>0</w:t>
            </w:r>
            <w:r>
              <w:rPr>
                <w:rFonts w:ascii="標楷體" w:eastAsia="標楷體" w:hAnsi="標楷體" w:cs="標楷體"/>
                <w:sz w:val="28"/>
              </w:rPr>
              <w:t>計。</w:t>
            </w:r>
            <w:r>
              <w:rPr>
                <w:rFonts w:ascii="標楷體" w:eastAsia="標楷體" w:hAnsi="標楷體" w:cs="標楷體"/>
                <w:sz w:val="28"/>
              </w:rPr>
              <w:t xml:space="preserve"> </w:t>
            </w:r>
          </w:p>
        </w:tc>
      </w:tr>
      <w:tr w:rsidR="00BE4D03">
        <w:trPr>
          <w:trHeight w:val="7410"/>
        </w:trPr>
        <w:tc>
          <w:tcPr>
            <w:tcW w:w="9623" w:type="dxa"/>
            <w:tcBorders>
              <w:top w:val="single" w:sz="4" w:space="0" w:color="000000"/>
              <w:left w:val="single" w:sz="4" w:space="0" w:color="000000"/>
              <w:bottom w:val="single" w:sz="4" w:space="0" w:color="000000"/>
              <w:right w:val="single" w:sz="4" w:space="0" w:color="000000"/>
            </w:tcBorders>
          </w:tcPr>
          <w:p w:rsidR="00BE4D03" w:rsidRDefault="000817C4">
            <w:pPr>
              <w:spacing w:after="0" w:line="289" w:lineRule="auto"/>
              <w:ind w:left="1121" w:hanging="1121"/>
            </w:pPr>
            <w:r>
              <w:rPr>
                <w:rFonts w:ascii="標楷體" w:eastAsia="標楷體" w:hAnsi="標楷體" w:cs="標楷體"/>
                <w:sz w:val="28"/>
              </w:rPr>
              <w:t>指標</w:t>
            </w:r>
            <w:r>
              <w:rPr>
                <w:rFonts w:ascii="標楷體" w:eastAsia="標楷體" w:hAnsi="標楷體" w:cs="標楷體"/>
                <w:sz w:val="28"/>
              </w:rPr>
              <w:t>5</w:t>
            </w:r>
            <w:r>
              <w:rPr>
                <w:rFonts w:ascii="標楷體" w:eastAsia="標楷體" w:hAnsi="標楷體" w:cs="標楷體"/>
                <w:sz w:val="28"/>
              </w:rPr>
              <w:t>：當年前一季「各分區各鄉鎮市區每萬人口中醫師數」占率分子：各分區各鄉鎮市區每萬人口中醫師數權值</w:t>
            </w:r>
            <w:r>
              <w:rPr>
                <w:rFonts w:ascii="標楷體" w:eastAsia="標楷體" w:hAnsi="標楷體" w:cs="標楷體"/>
                <w:sz w:val="28"/>
              </w:rPr>
              <w:t xml:space="preserve"> </w:t>
            </w:r>
          </w:p>
          <w:p w:rsidR="00BE4D03" w:rsidRDefault="000817C4">
            <w:pPr>
              <w:spacing w:after="225"/>
              <w:ind w:left="1123"/>
            </w:pPr>
            <w:r>
              <w:rPr>
                <w:rFonts w:ascii="標楷體" w:eastAsia="標楷體" w:hAnsi="標楷體" w:cs="標楷體"/>
                <w:sz w:val="28"/>
              </w:rPr>
              <w:t>分母：</w:t>
            </w:r>
            <w:r>
              <w:rPr>
                <w:rFonts w:ascii="標楷體" w:eastAsia="標楷體" w:hAnsi="標楷體" w:cs="標楷體"/>
                <w:sz w:val="28"/>
              </w:rPr>
              <w:t>Σ</w:t>
            </w:r>
            <w:r>
              <w:rPr>
                <w:rFonts w:ascii="標楷體" w:eastAsia="標楷體" w:hAnsi="標楷體" w:cs="標楷體"/>
                <w:sz w:val="28"/>
              </w:rPr>
              <w:t>各分區各鄉鎮市區每萬人口中醫師數權值</w:t>
            </w:r>
            <w:r>
              <w:rPr>
                <w:rFonts w:ascii="標楷體" w:eastAsia="標楷體" w:hAnsi="標楷體" w:cs="標楷體"/>
                <w:sz w:val="28"/>
              </w:rPr>
              <w:t xml:space="preserve"> </w:t>
            </w:r>
          </w:p>
          <w:p w:rsidR="00BE4D03" w:rsidRDefault="000817C4">
            <w:pPr>
              <w:spacing w:after="47"/>
            </w:pPr>
            <w:r>
              <w:rPr>
                <w:rFonts w:ascii="標楷體" w:eastAsia="標楷體" w:hAnsi="標楷體" w:cs="標楷體"/>
                <w:sz w:val="28"/>
              </w:rPr>
              <w:t>條件說明：</w:t>
            </w:r>
            <w:r>
              <w:rPr>
                <w:rFonts w:ascii="標楷體" w:eastAsia="標楷體" w:hAnsi="標楷體" w:cs="標楷體"/>
                <w:sz w:val="28"/>
              </w:rPr>
              <w:t xml:space="preserve"> </w:t>
            </w:r>
          </w:p>
          <w:p w:rsidR="00BE4D03" w:rsidRDefault="000817C4">
            <w:pPr>
              <w:numPr>
                <w:ilvl w:val="0"/>
                <w:numId w:val="10"/>
              </w:numPr>
              <w:spacing w:after="45"/>
              <w:ind w:right="-20" w:hanging="562"/>
            </w:pPr>
            <w:r>
              <w:rPr>
                <w:rFonts w:ascii="標楷體" w:eastAsia="標楷體" w:hAnsi="標楷體" w:cs="標楷體"/>
                <w:sz w:val="28"/>
              </w:rPr>
              <w:t>「各分區各鄉鎮市區人口數」之資料來源採用內政部戶政司「戶籍人口數」。</w:t>
            </w:r>
          </w:p>
          <w:p w:rsidR="00BE4D03" w:rsidRDefault="000817C4">
            <w:pPr>
              <w:numPr>
                <w:ilvl w:val="0"/>
                <w:numId w:val="10"/>
              </w:numPr>
              <w:spacing w:after="0" w:line="290" w:lineRule="auto"/>
              <w:ind w:right="-20" w:hanging="562"/>
            </w:pPr>
            <w:r>
              <w:rPr>
                <w:rFonts w:ascii="標楷體" w:eastAsia="標楷體" w:hAnsi="標楷體" w:cs="標楷體"/>
                <w:sz w:val="28"/>
              </w:rPr>
              <w:t>「中醫師數」之資料來源採用全民健康保險保險人「特約醫事機構醫事人員」公務統計。</w:t>
            </w:r>
            <w:r>
              <w:rPr>
                <w:rFonts w:ascii="標楷體" w:eastAsia="標楷體" w:hAnsi="標楷體" w:cs="標楷體"/>
                <w:sz w:val="28"/>
              </w:rPr>
              <w:t xml:space="preserve"> </w:t>
            </w:r>
          </w:p>
          <w:p w:rsidR="00BE4D03" w:rsidRDefault="000817C4">
            <w:pPr>
              <w:numPr>
                <w:ilvl w:val="0"/>
                <w:numId w:val="10"/>
              </w:numPr>
              <w:spacing w:after="45"/>
              <w:ind w:right="-20" w:hanging="562"/>
            </w:pPr>
            <w:r>
              <w:rPr>
                <w:rFonts w:ascii="標楷體" w:eastAsia="標楷體" w:hAnsi="標楷體" w:cs="標楷體"/>
                <w:sz w:val="28"/>
              </w:rPr>
              <w:t>戶籍人口數及中醫師數採用季中數值。</w:t>
            </w:r>
            <w:r>
              <w:rPr>
                <w:rFonts w:ascii="標楷體" w:eastAsia="標楷體" w:hAnsi="標楷體" w:cs="標楷體"/>
                <w:sz w:val="28"/>
              </w:rPr>
              <w:t xml:space="preserve"> </w:t>
            </w:r>
          </w:p>
          <w:p w:rsidR="00BE4D03" w:rsidRDefault="000817C4">
            <w:pPr>
              <w:numPr>
                <w:ilvl w:val="0"/>
                <w:numId w:val="10"/>
              </w:numPr>
              <w:spacing w:after="0" w:line="290" w:lineRule="auto"/>
              <w:ind w:right="-20" w:hanging="562"/>
            </w:pPr>
            <w:r>
              <w:rPr>
                <w:rFonts w:ascii="標楷體" w:eastAsia="標楷體" w:hAnsi="標楷體" w:cs="標楷體"/>
                <w:sz w:val="28"/>
              </w:rPr>
              <w:t>各分區業務組之各鄉鎮市區如附表。五、各分區各鄉鎮市區每萬人口中醫師數</w:t>
            </w:r>
            <w:r>
              <w:rPr>
                <w:rFonts w:ascii="標楷體" w:eastAsia="標楷體" w:hAnsi="標楷體" w:cs="標楷體"/>
                <w:sz w:val="28"/>
              </w:rPr>
              <w:t xml:space="preserve"> </w:t>
            </w:r>
          </w:p>
          <w:p w:rsidR="00BE4D03" w:rsidRDefault="000817C4">
            <w:pPr>
              <w:spacing w:after="2" w:line="288" w:lineRule="auto"/>
              <w:ind w:firstLine="617"/>
            </w:pPr>
            <w:r>
              <w:rPr>
                <w:rFonts w:ascii="標楷體" w:eastAsia="標楷體" w:hAnsi="標楷體" w:cs="標楷體"/>
                <w:sz w:val="28"/>
              </w:rPr>
              <w:t>=</w:t>
            </w:r>
            <w:r>
              <w:rPr>
                <w:rFonts w:ascii="標楷體" w:eastAsia="標楷體" w:hAnsi="標楷體" w:cs="標楷體"/>
                <w:sz w:val="28"/>
              </w:rPr>
              <w:t>各分區各鄉鎮市區中醫師數</w:t>
            </w:r>
            <w:r>
              <w:rPr>
                <w:rFonts w:ascii="標楷體" w:eastAsia="標楷體" w:hAnsi="標楷體" w:cs="標楷體"/>
                <w:sz w:val="28"/>
              </w:rPr>
              <w:t>÷(</w:t>
            </w:r>
            <w:r>
              <w:rPr>
                <w:rFonts w:ascii="標楷體" w:eastAsia="標楷體" w:hAnsi="標楷體" w:cs="標楷體"/>
                <w:sz w:val="28"/>
              </w:rPr>
              <w:t>各分區各鄉鎮市區戶籍人口數</w:t>
            </w:r>
            <w:r>
              <w:rPr>
                <w:rFonts w:ascii="標楷體" w:eastAsia="標楷體" w:hAnsi="標楷體" w:cs="標楷體"/>
                <w:sz w:val="28"/>
              </w:rPr>
              <w:t xml:space="preserve">÷10,000) </w:t>
            </w:r>
            <w:r>
              <w:rPr>
                <w:rFonts w:ascii="標楷體" w:eastAsia="標楷體" w:hAnsi="標楷體" w:cs="標楷體"/>
                <w:sz w:val="28"/>
              </w:rPr>
              <w:t>六、各分區各鄉鎮市區每萬人口中醫師數</w:t>
            </w:r>
            <w:r>
              <w:rPr>
                <w:rFonts w:ascii="標楷體" w:eastAsia="標楷體" w:hAnsi="標楷體" w:cs="標楷體"/>
                <w:sz w:val="28"/>
              </w:rPr>
              <w:t>(</w:t>
            </w:r>
            <w:r>
              <w:rPr>
                <w:rFonts w:ascii="標楷體" w:eastAsia="標楷體" w:hAnsi="標楷體" w:cs="標楷體"/>
                <w:sz w:val="28"/>
              </w:rPr>
              <w:t>季</w:t>
            </w:r>
            <w:r>
              <w:rPr>
                <w:rFonts w:ascii="標楷體" w:eastAsia="標楷體" w:hAnsi="標楷體" w:cs="標楷體"/>
                <w:sz w:val="28"/>
              </w:rPr>
              <w:t>)</w:t>
            </w:r>
            <w:r>
              <w:rPr>
                <w:rFonts w:ascii="標楷體" w:eastAsia="標楷體" w:hAnsi="標楷體" w:cs="標楷體"/>
                <w:sz w:val="28"/>
              </w:rPr>
              <w:t>，指標值為全國平均值</w:t>
            </w:r>
            <w:r>
              <w:rPr>
                <w:rFonts w:ascii="標楷體" w:eastAsia="標楷體" w:hAnsi="標楷體" w:cs="標楷體"/>
                <w:sz w:val="28"/>
              </w:rPr>
              <w:t xml:space="preserve"> </w:t>
            </w:r>
          </w:p>
          <w:p w:rsidR="00BE4D03" w:rsidRDefault="000817C4">
            <w:pPr>
              <w:spacing w:after="222"/>
              <w:ind w:left="276"/>
            </w:pPr>
            <w:r>
              <w:rPr>
                <w:rFonts w:ascii="標楷體" w:eastAsia="標楷體" w:hAnsi="標楷體" w:cs="標楷體"/>
                <w:sz w:val="28"/>
              </w:rPr>
              <w:t>(</w:t>
            </w:r>
            <w:r>
              <w:rPr>
                <w:rFonts w:ascii="標楷體" w:eastAsia="標楷體" w:hAnsi="標楷體" w:cs="標楷體"/>
                <w:sz w:val="28"/>
              </w:rPr>
              <w:t>一</w:t>
            </w:r>
            <w:r>
              <w:rPr>
                <w:rFonts w:ascii="標楷體" w:eastAsia="標楷體" w:hAnsi="標楷體" w:cs="標楷體"/>
                <w:sz w:val="28"/>
              </w:rPr>
              <w:t>)</w:t>
            </w:r>
            <w:r>
              <w:rPr>
                <w:rFonts w:ascii="標楷體" w:eastAsia="標楷體" w:hAnsi="標楷體" w:cs="標楷體"/>
                <w:sz w:val="28"/>
              </w:rPr>
              <w:t>分區各鄉鎮市區每萬人口中醫師數</w:t>
            </w:r>
            <w:r>
              <w:rPr>
                <w:rFonts w:ascii="標楷體" w:eastAsia="標楷體" w:hAnsi="標楷體" w:cs="標楷體"/>
                <w:sz w:val="28"/>
              </w:rPr>
              <w:t xml:space="preserve"> &gt; </w:t>
            </w:r>
            <w:r>
              <w:rPr>
                <w:rFonts w:ascii="標楷體" w:eastAsia="標楷體" w:hAnsi="標楷體" w:cs="標楷體"/>
                <w:sz w:val="28"/>
              </w:rPr>
              <w:t>全國平均值：</w:t>
            </w:r>
            <w:r>
              <w:rPr>
                <w:rFonts w:ascii="標楷體" w:eastAsia="標楷體" w:hAnsi="標楷體" w:cs="標楷體"/>
                <w:sz w:val="28"/>
              </w:rPr>
              <w:t xml:space="preserve"> </w:t>
            </w:r>
          </w:p>
          <w:p w:rsidR="00BE4D03" w:rsidRDefault="000817C4">
            <w:pPr>
              <w:spacing w:after="0" w:line="290" w:lineRule="auto"/>
              <w:ind w:left="713" w:hanging="307"/>
            </w:pPr>
            <w:r>
              <w:rPr>
                <w:rFonts w:ascii="標楷體" w:eastAsia="標楷體" w:hAnsi="標楷體" w:cs="標楷體"/>
                <w:sz w:val="28"/>
              </w:rPr>
              <w:t>＊該鄉鎮市區每萬人口中醫師數成長率＞</w:t>
            </w:r>
            <w:r>
              <w:rPr>
                <w:rFonts w:ascii="標楷體" w:eastAsia="標楷體" w:hAnsi="標楷體" w:cs="標楷體"/>
                <w:sz w:val="28"/>
              </w:rPr>
              <w:t>=</w:t>
            </w:r>
            <w:r>
              <w:rPr>
                <w:rFonts w:ascii="標楷體" w:eastAsia="標楷體" w:hAnsi="標楷體" w:cs="標楷體"/>
                <w:sz w:val="28"/>
              </w:rPr>
              <w:t>全國每萬人口中醫師數成長率，各鄉鎮市區權值</w:t>
            </w:r>
            <w:r>
              <w:rPr>
                <w:rFonts w:ascii="標楷體" w:eastAsia="標楷體" w:hAnsi="標楷體" w:cs="標楷體"/>
                <w:sz w:val="28"/>
              </w:rPr>
              <w:t xml:space="preserve">(dr _peop) </w:t>
            </w:r>
          </w:p>
          <w:p w:rsidR="00BE4D03" w:rsidRDefault="000817C4">
            <w:pPr>
              <w:spacing w:after="0"/>
              <w:ind w:left="708"/>
            </w:pPr>
            <w:r>
              <w:rPr>
                <w:rFonts w:ascii="標楷體" w:eastAsia="標楷體" w:hAnsi="標楷體" w:cs="標楷體"/>
                <w:sz w:val="28"/>
              </w:rPr>
              <w:t>＝</w:t>
            </w:r>
            <w:r>
              <w:rPr>
                <w:rFonts w:ascii="標楷體" w:eastAsia="標楷體" w:hAnsi="標楷體" w:cs="標楷體"/>
                <w:sz w:val="28"/>
              </w:rPr>
              <w:t xml:space="preserve"> -5%(m)*(</w:t>
            </w:r>
            <w:r>
              <w:rPr>
                <w:rFonts w:ascii="標楷體" w:eastAsia="標楷體" w:hAnsi="標楷體" w:cs="標楷體"/>
                <w:sz w:val="28"/>
              </w:rPr>
              <w:t>各鄉鎮市區戶籍人口數</w:t>
            </w:r>
            <w:r>
              <w:rPr>
                <w:rFonts w:ascii="標楷體" w:eastAsia="標楷體" w:hAnsi="標楷體" w:cs="標楷體"/>
                <w:sz w:val="28"/>
              </w:rPr>
              <w:t>/</w:t>
            </w:r>
            <w:r>
              <w:rPr>
                <w:rFonts w:ascii="標楷體" w:eastAsia="標楷體" w:hAnsi="標楷體" w:cs="標楷體"/>
                <w:sz w:val="28"/>
              </w:rPr>
              <w:t>該分區戶籍人口數小計</w:t>
            </w:r>
            <w:r>
              <w:rPr>
                <w:rFonts w:ascii="標楷體" w:eastAsia="標楷體" w:hAnsi="標楷體" w:cs="標楷體"/>
                <w:sz w:val="28"/>
              </w:rPr>
              <w:t xml:space="preserve">) </w:t>
            </w:r>
          </w:p>
        </w:tc>
      </w:tr>
    </w:tbl>
    <w:p w:rsidR="00BE4D03" w:rsidRDefault="00BE4D03">
      <w:pPr>
        <w:spacing w:after="0"/>
        <w:ind w:left="-1412" w:right="112"/>
      </w:pPr>
    </w:p>
    <w:tbl>
      <w:tblPr>
        <w:tblStyle w:val="TableGrid"/>
        <w:tblW w:w="9623" w:type="dxa"/>
        <w:tblInd w:w="41" w:type="dxa"/>
        <w:tblCellMar>
          <w:top w:w="0" w:type="dxa"/>
          <w:left w:w="26" w:type="dxa"/>
          <w:bottom w:w="0" w:type="dxa"/>
          <w:right w:w="0" w:type="dxa"/>
        </w:tblCellMar>
        <w:tblLook w:val="04A0" w:firstRow="1" w:lastRow="0" w:firstColumn="1" w:lastColumn="0" w:noHBand="0" w:noVBand="1"/>
      </w:tblPr>
      <w:tblGrid>
        <w:gridCol w:w="9623"/>
      </w:tblGrid>
      <w:tr w:rsidR="00BE4D03" w:rsidTr="00A5472A">
        <w:trPr>
          <w:trHeight w:val="5801"/>
        </w:trPr>
        <w:tc>
          <w:tcPr>
            <w:tcW w:w="9623" w:type="dxa"/>
            <w:tcBorders>
              <w:top w:val="single" w:sz="4" w:space="0" w:color="000000"/>
              <w:left w:val="single" w:sz="4" w:space="0" w:color="000000"/>
              <w:bottom w:val="single" w:sz="4" w:space="0" w:color="000000"/>
              <w:right w:val="single" w:sz="4" w:space="0" w:color="000000"/>
            </w:tcBorders>
            <w:vAlign w:val="center"/>
          </w:tcPr>
          <w:p w:rsidR="00BE4D03" w:rsidRDefault="000817C4" w:rsidP="00A5472A">
            <w:pPr>
              <w:spacing w:after="0" w:line="290" w:lineRule="auto"/>
              <w:ind w:left="713" w:hanging="307"/>
              <w:jc w:val="both"/>
            </w:pPr>
            <w:r>
              <w:rPr>
                <w:rFonts w:ascii="標楷體" w:eastAsia="標楷體" w:hAnsi="標楷體" w:cs="標楷體"/>
                <w:sz w:val="28"/>
              </w:rPr>
              <w:lastRenderedPageBreak/>
              <w:t>＊該鄉鎮市區本季每萬人口中醫師數成長率</w:t>
            </w:r>
            <w:r>
              <w:rPr>
                <w:rFonts w:ascii="標楷體" w:eastAsia="標楷體" w:hAnsi="標楷體" w:cs="標楷體"/>
                <w:sz w:val="28"/>
              </w:rPr>
              <w:t xml:space="preserve"> &lt; </w:t>
            </w:r>
            <w:r>
              <w:rPr>
                <w:rFonts w:ascii="標楷體" w:eastAsia="標楷體" w:hAnsi="標楷體" w:cs="標楷體"/>
                <w:sz w:val="28"/>
              </w:rPr>
              <w:t>全國每萬人口中醫師數成長率，各鄉鎮市區權值</w:t>
            </w:r>
            <w:r>
              <w:rPr>
                <w:rFonts w:ascii="標楷體" w:eastAsia="標楷體" w:hAnsi="標楷體" w:cs="標楷體"/>
                <w:sz w:val="28"/>
              </w:rPr>
              <w:t>(dr_peop)</w:t>
            </w:r>
            <w:r>
              <w:rPr>
                <w:rFonts w:ascii="標楷體" w:eastAsia="標楷體" w:hAnsi="標楷體" w:cs="標楷體"/>
                <w:sz w:val="28"/>
              </w:rPr>
              <w:t>為</w:t>
            </w:r>
            <w:r>
              <w:rPr>
                <w:rFonts w:ascii="標楷體" w:eastAsia="標楷體" w:hAnsi="標楷體" w:cs="標楷體"/>
                <w:sz w:val="28"/>
              </w:rPr>
              <w:t xml:space="preserve"> 0 (m)</w:t>
            </w:r>
            <w:r>
              <w:rPr>
                <w:rFonts w:ascii="標楷體" w:eastAsia="標楷體" w:hAnsi="標楷體" w:cs="標楷體"/>
                <w:sz w:val="28"/>
              </w:rPr>
              <w:t>。</w:t>
            </w:r>
            <w:r>
              <w:rPr>
                <w:rFonts w:ascii="標楷體" w:eastAsia="標楷體" w:hAnsi="標楷體" w:cs="標楷體"/>
                <w:sz w:val="28"/>
              </w:rPr>
              <w:t xml:space="preserve"> </w:t>
            </w:r>
          </w:p>
          <w:p w:rsidR="00BE4D03" w:rsidRDefault="000817C4" w:rsidP="00A5472A">
            <w:pPr>
              <w:spacing w:after="0"/>
              <w:ind w:left="403"/>
            </w:pPr>
            <w:r>
              <w:rPr>
                <w:rFonts w:ascii="標楷體" w:eastAsia="標楷體" w:hAnsi="標楷體" w:cs="標楷體"/>
                <w:sz w:val="28"/>
              </w:rPr>
              <w:t>＊各鄉鎮每萬人口中醫師成長率為</w:t>
            </w:r>
            <w:r>
              <w:rPr>
                <w:rFonts w:ascii="標楷體" w:eastAsia="標楷體" w:hAnsi="標楷體" w:cs="標楷體"/>
                <w:sz w:val="28"/>
              </w:rPr>
              <w:t>0</w:t>
            </w:r>
            <w:r>
              <w:rPr>
                <w:rFonts w:ascii="標楷體" w:eastAsia="標楷體" w:hAnsi="標楷體" w:cs="標楷體"/>
                <w:sz w:val="28"/>
              </w:rPr>
              <w:t>或無中醫師鄉鎮，其權值以</w:t>
            </w:r>
            <w:r>
              <w:rPr>
                <w:rFonts w:ascii="標楷體" w:eastAsia="標楷體" w:hAnsi="標楷體" w:cs="標楷體"/>
                <w:sz w:val="28"/>
              </w:rPr>
              <w:t>0</w:t>
            </w:r>
            <w:r>
              <w:rPr>
                <w:rFonts w:ascii="標楷體" w:eastAsia="標楷體" w:hAnsi="標楷體" w:cs="標楷體"/>
                <w:sz w:val="28"/>
              </w:rPr>
              <w:t>計算。</w:t>
            </w:r>
            <w:r>
              <w:rPr>
                <w:rFonts w:ascii="標楷體" w:eastAsia="標楷體" w:hAnsi="標楷體" w:cs="標楷體"/>
                <w:sz w:val="28"/>
              </w:rPr>
              <w:t xml:space="preserve"> </w:t>
            </w:r>
          </w:p>
          <w:p w:rsidR="00BE4D03" w:rsidRDefault="000817C4" w:rsidP="00A5472A">
            <w:pPr>
              <w:spacing w:after="0"/>
              <w:ind w:left="48"/>
            </w:pPr>
            <w:r>
              <w:rPr>
                <w:rFonts w:ascii="標楷體" w:eastAsia="標楷體" w:hAnsi="標楷體" w:cs="標楷體"/>
                <w:sz w:val="28"/>
              </w:rPr>
              <w:t>(</w:t>
            </w:r>
            <w:r>
              <w:rPr>
                <w:rFonts w:ascii="標楷體" w:eastAsia="標楷體" w:hAnsi="標楷體" w:cs="標楷體"/>
                <w:sz w:val="28"/>
              </w:rPr>
              <w:t>二</w:t>
            </w:r>
            <w:r>
              <w:rPr>
                <w:rFonts w:ascii="標楷體" w:eastAsia="標楷體" w:hAnsi="標楷體" w:cs="標楷體"/>
                <w:sz w:val="28"/>
              </w:rPr>
              <w:t>)</w:t>
            </w:r>
            <w:r>
              <w:rPr>
                <w:rFonts w:ascii="標楷體" w:eastAsia="標楷體" w:hAnsi="標楷體" w:cs="標楷體"/>
                <w:sz w:val="28"/>
              </w:rPr>
              <w:t>分區各鄉鎮市區每萬人口中醫師數</w:t>
            </w:r>
            <w:r>
              <w:rPr>
                <w:rFonts w:ascii="標楷體" w:eastAsia="標楷體" w:hAnsi="標楷體" w:cs="標楷體"/>
                <w:sz w:val="28"/>
              </w:rPr>
              <w:t xml:space="preserve">&lt;= </w:t>
            </w:r>
            <w:r>
              <w:rPr>
                <w:rFonts w:ascii="標楷體" w:eastAsia="標楷體" w:hAnsi="標楷體" w:cs="標楷體"/>
                <w:sz w:val="28"/>
              </w:rPr>
              <w:t>全國平均值：</w:t>
            </w:r>
            <w:r>
              <w:rPr>
                <w:rFonts w:ascii="標楷體" w:eastAsia="標楷體" w:hAnsi="標楷體" w:cs="標楷體"/>
                <w:sz w:val="34"/>
              </w:rPr>
              <w:t xml:space="preserve"> </w:t>
            </w:r>
          </w:p>
          <w:p w:rsidR="00BE4D03" w:rsidRDefault="000817C4" w:rsidP="00A5472A">
            <w:pPr>
              <w:spacing w:after="0" w:line="290" w:lineRule="auto"/>
              <w:ind w:left="658" w:hanging="252"/>
            </w:pPr>
            <w:r>
              <w:rPr>
                <w:rFonts w:ascii="標楷體" w:eastAsia="標楷體" w:hAnsi="標楷體" w:cs="標楷體"/>
                <w:sz w:val="28"/>
              </w:rPr>
              <w:t>＊該鄉鎮市區每萬人口中醫師數成長率＞</w:t>
            </w:r>
            <w:r>
              <w:rPr>
                <w:rFonts w:ascii="標楷體" w:eastAsia="標楷體" w:hAnsi="標楷體" w:cs="標楷體"/>
                <w:sz w:val="28"/>
              </w:rPr>
              <w:t>=</w:t>
            </w:r>
            <w:r>
              <w:rPr>
                <w:rFonts w:ascii="標楷體" w:eastAsia="標楷體" w:hAnsi="標楷體" w:cs="標楷體"/>
                <w:sz w:val="28"/>
              </w:rPr>
              <w:t>全國每萬人口中醫師數成長率，各鄉鎮市區權值</w:t>
            </w:r>
            <w:r>
              <w:rPr>
                <w:rFonts w:ascii="標楷體" w:eastAsia="標楷體" w:hAnsi="標楷體" w:cs="標楷體"/>
                <w:sz w:val="28"/>
              </w:rPr>
              <w:t xml:space="preserve">(dr_peop)  </w:t>
            </w:r>
          </w:p>
          <w:p w:rsidR="00BE4D03" w:rsidRDefault="000817C4" w:rsidP="00A5472A">
            <w:pPr>
              <w:spacing w:after="0"/>
              <w:ind w:left="686"/>
            </w:pPr>
            <w:r>
              <w:rPr>
                <w:rFonts w:ascii="標楷體" w:eastAsia="標楷體" w:hAnsi="標楷體" w:cs="標楷體"/>
                <w:sz w:val="28"/>
              </w:rPr>
              <w:t>＝</w:t>
            </w:r>
            <w:r>
              <w:rPr>
                <w:rFonts w:ascii="標楷體" w:eastAsia="標楷體" w:hAnsi="標楷體" w:cs="標楷體"/>
                <w:sz w:val="28"/>
              </w:rPr>
              <w:t>+5%(m)*(</w:t>
            </w:r>
            <w:r>
              <w:rPr>
                <w:rFonts w:ascii="標楷體" w:eastAsia="標楷體" w:hAnsi="標楷體" w:cs="標楷體"/>
                <w:sz w:val="28"/>
              </w:rPr>
              <w:t>各鄉鎮市區戶籍人口數</w:t>
            </w:r>
            <w:r>
              <w:rPr>
                <w:rFonts w:ascii="標楷體" w:eastAsia="標楷體" w:hAnsi="標楷體" w:cs="標楷體"/>
                <w:sz w:val="28"/>
              </w:rPr>
              <w:t>/</w:t>
            </w:r>
            <w:r>
              <w:rPr>
                <w:rFonts w:ascii="標楷體" w:eastAsia="標楷體" w:hAnsi="標楷體" w:cs="標楷體"/>
                <w:sz w:val="28"/>
              </w:rPr>
              <w:t>該分區戶籍人口數小計</w:t>
            </w:r>
            <w:r>
              <w:rPr>
                <w:rFonts w:ascii="標楷體" w:eastAsia="標楷體" w:hAnsi="標楷體" w:cs="標楷體"/>
                <w:sz w:val="28"/>
              </w:rPr>
              <w:t xml:space="preserve">) </w:t>
            </w:r>
          </w:p>
          <w:p w:rsidR="00BE4D03" w:rsidRDefault="000817C4" w:rsidP="00A5472A">
            <w:pPr>
              <w:spacing w:after="0" w:line="290" w:lineRule="auto"/>
              <w:ind w:left="658" w:hanging="252"/>
              <w:jc w:val="both"/>
            </w:pPr>
            <w:r>
              <w:rPr>
                <w:rFonts w:ascii="標楷體" w:eastAsia="標楷體" w:hAnsi="標楷體" w:cs="標楷體"/>
                <w:sz w:val="28"/>
              </w:rPr>
              <w:t>＊該鄉鎮市區本季每萬人口中醫師數成長率</w:t>
            </w:r>
            <w:r>
              <w:rPr>
                <w:rFonts w:ascii="標楷體" w:eastAsia="標楷體" w:hAnsi="標楷體" w:cs="標楷體"/>
                <w:sz w:val="28"/>
              </w:rPr>
              <w:t xml:space="preserve"> &lt; </w:t>
            </w:r>
            <w:r>
              <w:rPr>
                <w:rFonts w:ascii="標楷體" w:eastAsia="標楷體" w:hAnsi="標楷體" w:cs="標楷體"/>
                <w:sz w:val="28"/>
              </w:rPr>
              <w:t>全國每萬人口中醫師數成長率，各鄉鎮市區權值</w:t>
            </w:r>
            <w:r>
              <w:rPr>
                <w:rFonts w:ascii="標楷體" w:eastAsia="標楷體" w:hAnsi="標楷體" w:cs="標楷體"/>
                <w:sz w:val="28"/>
              </w:rPr>
              <w:t>(dr_peop)</w:t>
            </w:r>
            <w:r>
              <w:rPr>
                <w:rFonts w:ascii="標楷體" w:eastAsia="標楷體" w:hAnsi="標楷體" w:cs="標楷體"/>
                <w:sz w:val="28"/>
              </w:rPr>
              <w:t>為</w:t>
            </w:r>
            <w:r>
              <w:rPr>
                <w:rFonts w:ascii="標楷體" w:eastAsia="標楷體" w:hAnsi="標楷體" w:cs="標楷體"/>
                <w:sz w:val="28"/>
              </w:rPr>
              <w:t xml:space="preserve"> 0 (m)</w:t>
            </w:r>
            <w:r>
              <w:rPr>
                <w:rFonts w:ascii="標楷體" w:eastAsia="標楷體" w:hAnsi="標楷體" w:cs="標楷體"/>
                <w:sz w:val="28"/>
              </w:rPr>
              <w:t>。</w:t>
            </w:r>
            <w:r>
              <w:rPr>
                <w:rFonts w:ascii="標楷體" w:eastAsia="標楷體" w:hAnsi="標楷體" w:cs="標楷體"/>
                <w:sz w:val="28"/>
              </w:rPr>
              <w:t xml:space="preserve"> </w:t>
            </w:r>
          </w:p>
          <w:p w:rsidR="00BE4D03" w:rsidRDefault="000817C4" w:rsidP="00A5472A">
            <w:pPr>
              <w:spacing w:after="0"/>
              <w:ind w:left="406"/>
            </w:pPr>
            <w:r>
              <w:rPr>
                <w:rFonts w:ascii="標楷體" w:eastAsia="標楷體" w:hAnsi="標楷體" w:cs="標楷體"/>
                <w:sz w:val="28"/>
              </w:rPr>
              <w:t>＊各鄉鎮每萬人口中醫師成長率為</w:t>
            </w:r>
            <w:r>
              <w:rPr>
                <w:rFonts w:ascii="標楷體" w:eastAsia="標楷體" w:hAnsi="標楷體" w:cs="標楷體"/>
                <w:sz w:val="28"/>
              </w:rPr>
              <w:t>0</w:t>
            </w:r>
            <w:r>
              <w:rPr>
                <w:rFonts w:ascii="標楷體" w:eastAsia="標楷體" w:hAnsi="標楷體" w:cs="標楷體"/>
                <w:sz w:val="28"/>
              </w:rPr>
              <w:t>或無中醫師鄉鎮，其權值以</w:t>
            </w:r>
            <w:r>
              <w:rPr>
                <w:rFonts w:ascii="標楷體" w:eastAsia="標楷體" w:hAnsi="標楷體" w:cs="標楷體"/>
                <w:sz w:val="28"/>
              </w:rPr>
              <w:t>0</w:t>
            </w:r>
            <w:r>
              <w:rPr>
                <w:rFonts w:ascii="標楷體" w:eastAsia="標楷體" w:hAnsi="標楷體" w:cs="標楷體"/>
                <w:sz w:val="28"/>
              </w:rPr>
              <w:t>計算。</w:t>
            </w:r>
            <w:r>
              <w:rPr>
                <w:rFonts w:ascii="標楷體" w:eastAsia="標楷體" w:hAnsi="標楷體" w:cs="標楷體"/>
                <w:sz w:val="28"/>
              </w:rPr>
              <w:t xml:space="preserve"> </w:t>
            </w:r>
          </w:p>
          <w:p w:rsidR="00BE4D03" w:rsidRDefault="000817C4" w:rsidP="00A5472A">
            <w:pPr>
              <w:spacing w:after="0"/>
              <w:ind w:left="48"/>
            </w:pPr>
            <w:r>
              <w:rPr>
                <w:rFonts w:ascii="標楷體" w:eastAsia="標楷體" w:hAnsi="標楷體" w:cs="標楷體"/>
                <w:sz w:val="28"/>
              </w:rPr>
              <w:t>(</w:t>
            </w:r>
            <w:r>
              <w:rPr>
                <w:rFonts w:ascii="標楷體" w:eastAsia="標楷體" w:hAnsi="標楷體" w:cs="標楷體"/>
                <w:sz w:val="28"/>
              </w:rPr>
              <w:t>三</w:t>
            </w:r>
            <w:r>
              <w:rPr>
                <w:rFonts w:ascii="標楷體" w:eastAsia="標楷體" w:hAnsi="標楷體" w:cs="標楷體"/>
                <w:sz w:val="28"/>
              </w:rPr>
              <w:t>)</w:t>
            </w:r>
            <w:r>
              <w:rPr>
                <w:rFonts w:ascii="標楷體" w:eastAsia="標楷體" w:hAnsi="標楷體" w:cs="標楷體"/>
                <w:sz w:val="28"/>
              </w:rPr>
              <w:t>分區各鄉鎮市區每萬人口中醫師數</w:t>
            </w:r>
            <w:r>
              <w:rPr>
                <w:rFonts w:ascii="標楷體" w:eastAsia="標楷體" w:hAnsi="標楷體" w:cs="標楷體"/>
                <w:sz w:val="28"/>
              </w:rPr>
              <w:t>(</w:t>
            </w:r>
            <w:r>
              <w:rPr>
                <w:rFonts w:ascii="標楷體" w:eastAsia="標楷體" w:hAnsi="標楷體" w:cs="標楷體"/>
                <w:sz w:val="28"/>
              </w:rPr>
              <w:t>指標</w:t>
            </w:r>
            <w:r>
              <w:rPr>
                <w:rFonts w:ascii="標楷體" w:eastAsia="標楷體" w:hAnsi="標楷體" w:cs="標楷體"/>
                <w:sz w:val="28"/>
              </w:rPr>
              <w:t>5)</w:t>
            </w:r>
            <w:r>
              <w:rPr>
                <w:rFonts w:ascii="標楷體" w:eastAsia="標楷體" w:hAnsi="標楷體" w:cs="標楷體"/>
                <w:sz w:val="28"/>
              </w:rPr>
              <w:t>之權值和</w:t>
            </w:r>
            <w:r>
              <w:rPr>
                <w:rFonts w:ascii="標楷體" w:eastAsia="標楷體" w:hAnsi="標楷體" w:cs="標楷體"/>
                <w:sz w:val="28"/>
              </w:rPr>
              <w:t xml:space="preserve">(Σdr_peop) </w:t>
            </w:r>
          </w:p>
          <w:p w:rsidR="00BE4D03" w:rsidRDefault="000817C4" w:rsidP="00A5472A">
            <w:pPr>
              <w:spacing w:after="0"/>
              <w:ind w:left="658"/>
            </w:pPr>
            <w:r>
              <w:rPr>
                <w:rFonts w:ascii="標楷體" w:eastAsia="標楷體" w:hAnsi="標楷體" w:cs="標楷體"/>
                <w:sz w:val="28"/>
              </w:rPr>
              <w:t xml:space="preserve">= </w:t>
            </w:r>
            <w:r>
              <w:rPr>
                <w:rFonts w:ascii="標楷體" w:eastAsia="標楷體" w:hAnsi="標楷體" w:cs="標楷體"/>
                <w:sz w:val="28"/>
              </w:rPr>
              <w:t>各分區</w:t>
            </w:r>
            <w:r>
              <w:rPr>
                <w:rFonts w:ascii="標楷體" w:eastAsia="標楷體" w:hAnsi="標楷體" w:cs="標楷體"/>
                <w:sz w:val="28"/>
              </w:rPr>
              <w:t>Σ</w:t>
            </w:r>
            <w:r>
              <w:rPr>
                <w:rFonts w:ascii="標楷體" w:eastAsia="標楷體" w:hAnsi="標楷體" w:cs="標楷體"/>
                <w:sz w:val="28"/>
              </w:rPr>
              <w:t>各鄉鎮市區權值</w:t>
            </w:r>
            <w:r>
              <w:rPr>
                <w:rFonts w:ascii="標楷體" w:eastAsia="標楷體" w:hAnsi="標楷體" w:cs="標楷體"/>
                <w:sz w:val="28"/>
              </w:rPr>
              <w:t xml:space="preserve">(dr_peop) </w:t>
            </w:r>
          </w:p>
          <w:p w:rsidR="00BE4D03" w:rsidRDefault="000817C4" w:rsidP="00A5472A">
            <w:pPr>
              <w:spacing w:after="0"/>
              <w:ind w:left="403"/>
            </w:pPr>
            <w:r>
              <w:rPr>
                <w:rFonts w:ascii="標楷體" w:eastAsia="標楷體" w:hAnsi="標楷體" w:cs="標楷體"/>
                <w:sz w:val="28"/>
              </w:rPr>
              <w:t>＊成長率之計算係與前季季中比較。</w:t>
            </w:r>
            <w:r>
              <w:rPr>
                <w:rFonts w:ascii="標楷體" w:eastAsia="標楷體" w:hAnsi="標楷體" w:cs="標楷體"/>
                <w:sz w:val="28"/>
              </w:rPr>
              <w:t xml:space="preserve"> </w:t>
            </w:r>
          </w:p>
        </w:tc>
      </w:tr>
      <w:tr w:rsidR="00BE4D03" w:rsidTr="00A5472A">
        <w:trPr>
          <w:trHeight w:val="6223"/>
        </w:trPr>
        <w:tc>
          <w:tcPr>
            <w:tcW w:w="9623" w:type="dxa"/>
            <w:tcBorders>
              <w:top w:val="single" w:sz="4" w:space="0" w:color="000000"/>
              <w:left w:val="single" w:sz="4" w:space="0" w:color="000000"/>
              <w:bottom w:val="single" w:sz="4" w:space="0" w:color="000000"/>
              <w:right w:val="single" w:sz="4" w:space="0" w:color="000000"/>
            </w:tcBorders>
          </w:tcPr>
          <w:p w:rsidR="00BE4D03" w:rsidRDefault="000817C4" w:rsidP="00A5472A">
            <w:pPr>
              <w:spacing w:after="0"/>
            </w:pPr>
            <w:r>
              <w:rPr>
                <w:rFonts w:ascii="標楷體" w:eastAsia="標楷體" w:hAnsi="標楷體" w:cs="標楷體"/>
                <w:sz w:val="28"/>
              </w:rPr>
              <w:t>指標</w:t>
            </w:r>
            <w:r>
              <w:rPr>
                <w:rFonts w:ascii="標楷體" w:eastAsia="標楷體" w:hAnsi="標楷體" w:cs="標楷體"/>
                <w:sz w:val="28"/>
              </w:rPr>
              <w:t>6</w:t>
            </w:r>
            <w:r>
              <w:rPr>
                <w:rFonts w:ascii="標楷體" w:eastAsia="標楷體" w:hAnsi="標楷體" w:cs="標楷體"/>
                <w:sz w:val="28"/>
              </w:rPr>
              <w:t>：「偏鄉人口預算分配調升機制」</w:t>
            </w:r>
            <w:r>
              <w:rPr>
                <w:rFonts w:ascii="標楷體" w:eastAsia="標楷體" w:hAnsi="標楷體" w:cs="標楷體"/>
                <w:sz w:val="28"/>
              </w:rPr>
              <w:t xml:space="preserve"> </w:t>
            </w:r>
          </w:p>
          <w:p w:rsidR="00BE4D03" w:rsidRDefault="000817C4" w:rsidP="00A5472A">
            <w:pPr>
              <w:numPr>
                <w:ilvl w:val="0"/>
                <w:numId w:val="11"/>
              </w:numPr>
              <w:spacing w:after="0" w:line="290" w:lineRule="auto"/>
              <w:ind w:hanging="720"/>
            </w:pPr>
            <w:r>
              <w:rPr>
                <w:rFonts w:ascii="標楷體" w:eastAsia="標楷體" w:hAnsi="標楷體" w:cs="標楷體"/>
                <w:sz w:val="28"/>
              </w:rPr>
              <w:t>每季結算時，「偏鄉」之中醫門診特約醫事服務機構，當季結算之醫療點數，除依一般服務預算結算外，若該區前一季浮動點值低於每點</w:t>
            </w:r>
            <w:r>
              <w:rPr>
                <w:rFonts w:ascii="標楷體" w:eastAsia="標楷體" w:hAnsi="標楷體" w:cs="標楷體"/>
                <w:sz w:val="28"/>
              </w:rPr>
              <w:t>1</w:t>
            </w:r>
            <w:r>
              <w:rPr>
                <w:rFonts w:ascii="標楷體" w:eastAsia="標楷體" w:hAnsi="標楷體" w:cs="標楷體"/>
                <w:sz w:val="28"/>
              </w:rPr>
              <w:t>元者，依該區前一季浮動點值，補至最高每點</w:t>
            </w:r>
            <w:r>
              <w:rPr>
                <w:rFonts w:ascii="標楷體" w:eastAsia="標楷體" w:hAnsi="標楷體" w:cs="標楷體"/>
                <w:sz w:val="28"/>
              </w:rPr>
              <w:t>1</w:t>
            </w:r>
            <w:r>
              <w:rPr>
                <w:rFonts w:ascii="標楷體" w:eastAsia="標楷體" w:hAnsi="標楷體" w:cs="標楷體"/>
                <w:sz w:val="28"/>
              </w:rPr>
              <w:t>元，若分區前一季浮動點值大於每點</w:t>
            </w:r>
            <w:r>
              <w:rPr>
                <w:rFonts w:ascii="標楷體" w:eastAsia="標楷體" w:hAnsi="標楷體" w:cs="標楷體"/>
                <w:sz w:val="28"/>
              </w:rPr>
              <w:t>1</w:t>
            </w:r>
            <w:r>
              <w:rPr>
                <w:rFonts w:ascii="標楷體" w:eastAsia="標楷體" w:hAnsi="標楷體" w:cs="標楷體"/>
                <w:sz w:val="28"/>
              </w:rPr>
              <w:t>元者，則不予補付。</w:t>
            </w:r>
            <w:r>
              <w:rPr>
                <w:rFonts w:ascii="標楷體" w:eastAsia="標楷體" w:hAnsi="標楷體" w:cs="標楷體"/>
                <w:sz w:val="28"/>
              </w:rPr>
              <w:t xml:space="preserve"> </w:t>
            </w:r>
          </w:p>
          <w:p w:rsidR="00BE4D03" w:rsidRDefault="000817C4" w:rsidP="00A5472A">
            <w:pPr>
              <w:numPr>
                <w:ilvl w:val="0"/>
                <w:numId w:val="11"/>
              </w:numPr>
              <w:spacing w:after="0" w:line="289" w:lineRule="auto"/>
              <w:ind w:hanging="720"/>
            </w:pPr>
            <w:r>
              <w:rPr>
                <w:rFonts w:ascii="標楷體" w:eastAsia="標楷體" w:hAnsi="標楷體" w:cs="標楷體"/>
                <w:sz w:val="28"/>
              </w:rPr>
              <w:t>依上述方式補付後，若該季預算尚有結餘，則餘額按指標</w:t>
            </w:r>
            <w:r>
              <w:rPr>
                <w:rFonts w:ascii="標楷體" w:eastAsia="標楷體" w:hAnsi="標楷體" w:cs="標楷體"/>
                <w:sz w:val="28"/>
              </w:rPr>
              <w:t>1</w:t>
            </w:r>
            <w:r>
              <w:rPr>
                <w:rFonts w:ascii="標楷體" w:eastAsia="標楷體" w:hAnsi="標楷體" w:cs="標楷體"/>
                <w:sz w:val="28"/>
              </w:rPr>
              <w:t>「</w:t>
            </w:r>
            <w:r>
              <w:rPr>
                <w:rFonts w:ascii="標楷體" w:eastAsia="標楷體" w:hAnsi="標楷體" w:cs="標楷體"/>
                <w:sz w:val="28"/>
              </w:rPr>
              <w:t>95</w:t>
            </w:r>
            <w:r>
              <w:rPr>
                <w:rFonts w:ascii="標楷體" w:eastAsia="標楷體" w:hAnsi="標楷體" w:cs="標楷體"/>
                <w:sz w:val="28"/>
              </w:rPr>
              <w:t>年第</w:t>
            </w:r>
            <w:r>
              <w:rPr>
                <w:rFonts w:ascii="標楷體" w:eastAsia="標楷體" w:hAnsi="標楷體" w:cs="標楷體"/>
                <w:sz w:val="28"/>
              </w:rPr>
              <w:t>4</w:t>
            </w:r>
            <w:r>
              <w:rPr>
                <w:rFonts w:ascii="標楷體" w:eastAsia="標楷體" w:hAnsi="標楷體" w:cs="標楷體"/>
                <w:sz w:val="28"/>
              </w:rPr>
              <w:t>季至</w:t>
            </w:r>
            <w:r>
              <w:rPr>
                <w:rFonts w:ascii="標楷體" w:eastAsia="標楷體" w:hAnsi="標楷體" w:cs="標楷體"/>
                <w:sz w:val="28"/>
              </w:rPr>
              <w:t xml:space="preserve"> 98</w:t>
            </w:r>
            <w:r>
              <w:rPr>
                <w:rFonts w:ascii="標楷體" w:eastAsia="標楷體" w:hAnsi="標楷體" w:cs="標楷體"/>
                <w:sz w:val="28"/>
              </w:rPr>
              <w:t>年第</w:t>
            </w:r>
            <w:r>
              <w:rPr>
                <w:rFonts w:ascii="標楷體" w:eastAsia="標楷體" w:hAnsi="標楷體" w:cs="標楷體"/>
                <w:sz w:val="28"/>
              </w:rPr>
              <w:t>3</w:t>
            </w:r>
            <w:r>
              <w:rPr>
                <w:rFonts w:ascii="標楷體" w:eastAsia="標楷體" w:hAnsi="標楷體" w:cs="標楷體"/>
                <w:sz w:val="28"/>
              </w:rPr>
              <w:t>季加總之各區各季實際預算占率」分配予各分區，併同指標</w:t>
            </w:r>
            <w:r>
              <w:rPr>
                <w:rFonts w:ascii="標楷體" w:eastAsia="標楷體" w:hAnsi="標楷體" w:cs="標楷體"/>
                <w:sz w:val="28"/>
              </w:rPr>
              <w:t>1</w:t>
            </w:r>
            <w:r>
              <w:rPr>
                <w:rFonts w:ascii="標楷體" w:eastAsia="標楷體" w:hAnsi="標楷體" w:cs="標楷體"/>
                <w:sz w:val="28"/>
              </w:rPr>
              <w:t>至指標</w:t>
            </w:r>
            <w:r>
              <w:rPr>
                <w:rFonts w:ascii="標楷體" w:eastAsia="標楷體" w:hAnsi="標楷體" w:cs="標楷體"/>
                <w:sz w:val="28"/>
              </w:rPr>
              <w:t>5</w:t>
            </w:r>
            <w:r>
              <w:rPr>
                <w:rFonts w:ascii="標楷體" w:eastAsia="標楷體" w:hAnsi="標楷體" w:cs="標楷體"/>
                <w:sz w:val="28"/>
              </w:rPr>
              <w:t>之預算進行當季結算。</w:t>
            </w:r>
            <w:r>
              <w:rPr>
                <w:rFonts w:ascii="標楷體" w:eastAsia="標楷體" w:hAnsi="標楷體" w:cs="標楷體"/>
                <w:sz w:val="28"/>
              </w:rPr>
              <w:t xml:space="preserve">  </w:t>
            </w:r>
          </w:p>
          <w:p w:rsidR="00BE4D03" w:rsidRDefault="000817C4" w:rsidP="00A5472A">
            <w:pPr>
              <w:spacing w:after="0"/>
            </w:pPr>
            <w:r>
              <w:rPr>
                <w:rFonts w:ascii="標楷體" w:eastAsia="標楷體" w:hAnsi="標楷體" w:cs="標楷體"/>
                <w:sz w:val="28"/>
              </w:rPr>
              <w:t>條件說明：</w:t>
            </w:r>
            <w:r>
              <w:rPr>
                <w:rFonts w:ascii="標楷體" w:eastAsia="標楷體" w:hAnsi="標楷體" w:cs="標楷體"/>
                <w:sz w:val="28"/>
              </w:rPr>
              <w:t xml:space="preserve"> </w:t>
            </w:r>
          </w:p>
          <w:p w:rsidR="00BE4D03" w:rsidRDefault="000817C4" w:rsidP="00A5472A">
            <w:pPr>
              <w:numPr>
                <w:ilvl w:val="0"/>
                <w:numId w:val="12"/>
              </w:numPr>
              <w:spacing w:after="0" w:line="281" w:lineRule="auto"/>
              <w:ind w:hanging="720"/>
            </w:pPr>
            <w:r>
              <w:rPr>
                <w:rFonts w:ascii="標楷體" w:eastAsia="標楷體" w:hAnsi="標楷體" w:cs="標楷體"/>
                <w:sz w:val="28"/>
              </w:rPr>
              <w:t>偏鄉定義為</w:t>
            </w:r>
            <w:r>
              <w:rPr>
                <w:rFonts w:ascii="標楷體" w:eastAsia="標楷體" w:hAnsi="標楷體" w:cs="標楷體"/>
                <w:sz w:val="28"/>
              </w:rPr>
              <w:t>(1)</w:t>
            </w:r>
            <w:r>
              <w:rPr>
                <w:rFonts w:ascii="標楷體" w:eastAsia="標楷體" w:hAnsi="標楷體" w:cs="標楷體"/>
                <w:sz w:val="28"/>
              </w:rPr>
              <w:t>保險人公告之全民健康保險山地、離島地區或</w:t>
            </w:r>
            <w:r>
              <w:rPr>
                <w:rFonts w:ascii="標楷體" w:eastAsia="標楷體" w:hAnsi="標楷體" w:cs="標楷體"/>
                <w:sz w:val="28"/>
              </w:rPr>
              <w:t>(2)</w:t>
            </w:r>
            <w:r>
              <w:rPr>
                <w:rFonts w:ascii="標楷體" w:eastAsia="標楷體" w:hAnsi="標楷體" w:cs="標楷體"/>
                <w:sz w:val="28"/>
              </w:rPr>
              <w:t>每萬人口中醫師數小於</w:t>
            </w:r>
            <w:r>
              <w:rPr>
                <w:rFonts w:ascii="標楷體" w:eastAsia="標楷體" w:hAnsi="標楷體" w:cs="標楷體"/>
                <w:sz w:val="28"/>
              </w:rPr>
              <w:t>1.8</w:t>
            </w:r>
            <w:r>
              <w:rPr>
                <w:rFonts w:ascii="標楷體" w:eastAsia="標楷體" w:hAnsi="標楷體" w:cs="標楷體"/>
                <w:sz w:val="28"/>
              </w:rPr>
              <w:t>人且中醫師數不大於</w:t>
            </w:r>
            <w:r>
              <w:rPr>
                <w:rFonts w:ascii="標楷體" w:eastAsia="標楷體" w:hAnsi="標楷體" w:cs="標楷體"/>
                <w:sz w:val="28"/>
              </w:rPr>
              <w:t>9</w:t>
            </w:r>
            <w:r>
              <w:rPr>
                <w:rFonts w:ascii="標楷體" w:eastAsia="標楷體" w:hAnsi="標楷體" w:cs="標楷體"/>
                <w:sz w:val="28"/>
              </w:rPr>
              <w:t>人之鄉鎮，補助之中醫門診特約醫事服務機構須排除各季月平均申報醫療費用點數大於</w:t>
            </w:r>
            <w:r>
              <w:rPr>
                <w:rFonts w:ascii="標楷體" w:eastAsia="標楷體" w:hAnsi="標楷體" w:cs="標楷體"/>
                <w:sz w:val="28"/>
              </w:rPr>
              <w:t>(</w:t>
            </w:r>
            <w:r>
              <w:rPr>
                <w:rFonts w:ascii="標楷體" w:eastAsia="標楷體" w:hAnsi="標楷體" w:cs="標楷體"/>
                <w:sz w:val="28"/>
              </w:rPr>
              <w:t>含等於</w:t>
            </w:r>
            <w:r>
              <w:rPr>
                <w:rFonts w:ascii="標楷體" w:eastAsia="標楷體" w:hAnsi="標楷體" w:cs="標楷體"/>
                <w:sz w:val="28"/>
              </w:rPr>
              <w:t>)</w:t>
            </w:r>
            <w:r>
              <w:rPr>
                <w:rFonts w:ascii="標楷體" w:eastAsia="標楷體" w:hAnsi="標楷體" w:cs="標楷體"/>
                <w:dstrike/>
                <w:sz w:val="28"/>
              </w:rPr>
              <w:t xml:space="preserve"> </w:t>
            </w:r>
            <w:r>
              <w:rPr>
                <w:rFonts w:ascii="標楷體" w:eastAsia="標楷體" w:hAnsi="標楷體" w:cs="標楷體"/>
                <w:sz w:val="28"/>
              </w:rPr>
              <w:t>114</w:t>
            </w:r>
            <w:r>
              <w:rPr>
                <w:rFonts w:ascii="標楷體" w:eastAsia="標楷體" w:hAnsi="標楷體" w:cs="標楷體"/>
                <w:sz w:val="28"/>
              </w:rPr>
              <w:t>年全國每月申報醫療費用點數之平均值者。</w:t>
            </w:r>
            <w:r>
              <w:rPr>
                <w:rFonts w:ascii="標楷體" w:eastAsia="標楷體" w:hAnsi="標楷體" w:cs="標楷體"/>
                <w:sz w:val="34"/>
              </w:rPr>
              <w:t xml:space="preserve"> </w:t>
            </w:r>
          </w:p>
          <w:p w:rsidR="00BE4D03" w:rsidRDefault="000817C4" w:rsidP="00A5472A">
            <w:pPr>
              <w:numPr>
                <w:ilvl w:val="0"/>
                <w:numId w:val="12"/>
              </w:numPr>
              <w:spacing w:after="0"/>
              <w:ind w:hanging="720"/>
            </w:pPr>
            <w:r>
              <w:rPr>
                <w:rFonts w:ascii="標楷體" w:eastAsia="標楷體" w:hAnsi="標楷體" w:cs="標楷體"/>
                <w:sz w:val="28"/>
              </w:rPr>
              <w:t>符合中醫門診總額醫療資源不足地區改善方案獎勵開業服務計畫之中醫門診特約醫事服務機構不予補付。</w:t>
            </w:r>
            <w:r>
              <w:rPr>
                <w:rFonts w:ascii="標楷體" w:eastAsia="標楷體" w:hAnsi="標楷體" w:cs="標楷體"/>
                <w:sz w:val="28"/>
              </w:rPr>
              <w:t xml:space="preserve"> </w:t>
            </w:r>
          </w:p>
        </w:tc>
      </w:tr>
      <w:tr w:rsidR="00BE4D03" w:rsidTr="00A5472A">
        <w:trPr>
          <w:trHeight w:val="1828"/>
        </w:trPr>
        <w:tc>
          <w:tcPr>
            <w:tcW w:w="9623" w:type="dxa"/>
            <w:tcBorders>
              <w:top w:val="single" w:sz="4" w:space="0" w:color="000000"/>
              <w:left w:val="single" w:sz="4" w:space="0" w:color="000000"/>
              <w:bottom w:val="single" w:sz="4" w:space="0" w:color="000000"/>
              <w:right w:val="single" w:sz="4" w:space="0" w:color="000000"/>
            </w:tcBorders>
            <w:vAlign w:val="center"/>
          </w:tcPr>
          <w:p w:rsidR="00BE4D03" w:rsidRDefault="000817C4" w:rsidP="00A5472A">
            <w:pPr>
              <w:numPr>
                <w:ilvl w:val="0"/>
                <w:numId w:val="13"/>
              </w:numPr>
              <w:spacing w:after="0" w:line="360" w:lineRule="exact"/>
              <w:ind w:hanging="720"/>
            </w:pPr>
            <w:r>
              <w:rPr>
                <w:rFonts w:ascii="標楷體" w:eastAsia="標楷體" w:hAnsi="標楷體" w:cs="標楷體"/>
                <w:sz w:val="28"/>
              </w:rPr>
              <w:t>114</w:t>
            </w:r>
            <w:r>
              <w:rPr>
                <w:rFonts w:ascii="標楷體" w:eastAsia="標楷體" w:hAnsi="標楷體" w:cs="標楷體"/>
                <w:sz w:val="28"/>
              </w:rPr>
              <w:t>年全國每月申報醫療費用點數之平均值</w:t>
            </w:r>
            <w:r>
              <w:rPr>
                <w:rFonts w:ascii="標楷體" w:eastAsia="標楷體" w:hAnsi="標楷體" w:cs="標楷體"/>
                <w:sz w:val="28"/>
              </w:rPr>
              <w:t>=Σ114</w:t>
            </w:r>
            <w:r>
              <w:rPr>
                <w:rFonts w:ascii="標楷體" w:eastAsia="標楷體" w:hAnsi="標楷體" w:cs="標楷體"/>
                <w:sz w:val="28"/>
              </w:rPr>
              <w:t>年每月申報醫療費用</w:t>
            </w:r>
            <w:r>
              <w:rPr>
                <w:rFonts w:ascii="標楷體" w:eastAsia="標楷體" w:hAnsi="標楷體" w:cs="標楷體"/>
                <w:sz w:val="28"/>
              </w:rPr>
              <w:t xml:space="preserve">/ </w:t>
            </w:r>
          </w:p>
          <w:p w:rsidR="00BE4D03" w:rsidRDefault="000817C4" w:rsidP="00A5472A">
            <w:pPr>
              <w:spacing w:after="0" w:line="360" w:lineRule="exact"/>
              <w:ind w:left="720"/>
            </w:pPr>
            <w:r>
              <w:rPr>
                <w:rFonts w:ascii="標楷體" w:eastAsia="標楷體" w:hAnsi="標楷體" w:cs="標楷體"/>
                <w:sz w:val="28"/>
              </w:rPr>
              <w:t>Σ114</w:t>
            </w:r>
            <w:r>
              <w:rPr>
                <w:rFonts w:ascii="標楷體" w:eastAsia="標楷體" w:hAnsi="標楷體" w:cs="標楷體"/>
                <w:sz w:val="28"/>
              </w:rPr>
              <w:t>年每月月底特約中醫門診特約醫事服務機構家數。申報醫療費用點數為特約中醫門診特約醫事服務機構每月之申請點數</w:t>
            </w:r>
            <w:r>
              <w:rPr>
                <w:rFonts w:ascii="標楷體" w:eastAsia="標楷體" w:hAnsi="標楷體" w:cs="標楷體"/>
                <w:sz w:val="28"/>
              </w:rPr>
              <w:t>+</w:t>
            </w:r>
            <w:r>
              <w:rPr>
                <w:rFonts w:ascii="標楷體" w:eastAsia="標楷體" w:hAnsi="標楷體" w:cs="標楷體"/>
                <w:sz w:val="28"/>
              </w:rPr>
              <w:t>部分負擔點數。</w:t>
            </w:r>
            <w:r>
              <w:rPr>
                <w:rFonts w:ascii="標楷體" w:eastAsia="標楷體" w:hAnsi="標楷體" w:cs="標楷體"/>
                <w:sz w:val="28"/>
              </w:rPr>
              <w:t xml:space="preserve"> </w:t>
            </w:r>
          </w:p>
          <w:p w:rsidR="00BE4D03" w:rsidRDefault="000817C4" w:rsidP="00A5472A">
            <w:pPr>
              <w:numPr>
                <w:ilvl w:val="0"/>
                <w:numId w:val="13"/>
              </w:numPr>
              <w:spacing w:after="0" w:line="360" w:lineRule="exact"/>
              <w:ind w:hanging="720"/>
            </w:pPr>
            <w:r>
              <w:rPr>
                <w:rFonts w:ascii="標楷體" w:eastAsia="標楷體" w:hAnsi="標楷體" w:cs="標楷體"/>
                <w:sz w:val="28"/>
              </w:rPr>
              <w:t>115</w:t>
            </w:r>
            <w:r>
              <w:rPr>
                <w:rFonts w:ascii="標楷體" w:eastAsia="標楷體" w:hAnsi="標楷體" w:cs="標楷體"/>
                <w:sz w:val="28"/>
              </w:rPr>
              <w:t>年偏鄉之每萬人口中醫師數認定，以</w:t>
            </w:r>
            <w:r>
              <w:rPr>
                <w:rFonts w:ascii="標楷體" w:eastAsia="標楷體" w:hAnsi="標楷體" w:cs="標楷體"/>
                <w:sz w:val="28"/>
              </w:rPr>
              <w:t>114</w:t>
            </w:r>
            <w:r>
              <w:rPr>
                <w:rFonts w:ascii="標楷體" w:eastAsia="標楷體" w:hAnsi="標楷體" w:cs="標楷體"/>
                <w:sz w:val="28"/>
              </w:rPr>
              <w:t>年</w:t>
            </w:r>
            <w:r>
              <w:rPr>
                <w:rFonts w:ascii="標楷體" w:eastAsia="標楷體" w:hAnsi="標楷體" w:cs="標楷體"/>
                <w:sz w:val="28"/>
              </w:rPr>
              <w:t>12</w:t>
            </w:r>
            <w:r>
              <w:rPr>
                <w:rFonts w:ascii="標楷體" w:eastAsia="標楷體" w:hAnsi="標楷體" w:cs="標楷體"/>
                <w:sz w:val="28"/>
              </w:rPr>
              <w:t>月之戶籍人口與中醫師數進行計算。</w:t>
            </w:r>
            <w:r>
              <w:rPr>
                <w:rFonts w:ascii="標楷體" w:eastAsia="標楷體" w:hAnsi="標楷體" w:cs="標楷體"/>
                <w:sz w:val="28"/>
              </w:rPr>
              <w:t xml:space="preserve"> </w:t>
            </w:r>
          </w:p>
        </w:tc>
      </w:tr>
    </w:tbl>
    <w:p w:rsidR="00BE4D03" w:rsidRPr="00A5472A" w:rsidRDefault="000817C4" w:rsidP="00A5472A">
      <w:pPr>
        <w:spacing w:after="0"/>
        <w:ind w:left="7"/>
        <w:jc w:val="both"/>
        <w:rPr>
          <w:rFonts w:ascii="標楷體" w:eastAsia="標楷體" w:hAnsi="標楷體" w:cs="標楷體"/>
          <w:sz w:val="36"/>
          <w:szCs w:val="36"/>
        </w:rPr>
      </w:pPr>
      <w:r w:rsidRPr="00A5472A">
        <w:rPr>
          <w:rFonts w:ascii="標楷體" w:eastAsia="標楷體" w:hAnsi="標楷體" w:cs="標楷體"/>
          <w:sz w:val="36"/>
          <w:szCs w:val="36"/>
        </w:rPr>
        <w:t xml:space="preserve"> </w:t>
      </w:r>
      <w:r w:rsidRPr="00A5472A">
        <w:rPr>
          <w:rFonts w:ascii="標楷體" w:eastAsia="標楷體" w:hAnsi="標楷體" w:cs="標楷體"/>
          <w:sz w:val="36"/>
          <w:szCs w:val="36"/>
        </w:rPr>
        <w:t>附件</w:t>
      </w:r>
      <w:r w:rsidRPr="00A5472A">
        <w:rPr>
          <w:rFonts w:ascii="標楷體" w:eastAsia="標楷體" w:hAnsi="標楷體" w:cs="標楷體"/>
          <w:sz w:val="36"/>
          <w:szCs w:val="36"/>
        </w:rPr>
        <w:t xml:space="preserve">2  </w:t>
      </w:r>
      <w:r w:rsidRPr="00A5472A">
        <w:rPr>
          <w:rFonts w:ascii="標楷體" w:eastAsia="標楷體" w:hAnsi="標楷體" w:cs="標楷體"/>
          <w:sz w:val="36"/>
          <w:szCs w:val="36"/>
        </w:rPr>
        <w:t>五分區預算分配之計算及點值核算</w:t>
      </w:r>
      <w:r w:rsidRPr="00A5472A">
        <w:rPr>
          <w:rFonts w:ascii="標楷體" w:eastAsia="標楷體" w:hAnsi="標楷體" w:cs="標楷體"/>
          <w:sz w:val="36"/>
          <w:szCs w:val="36"/>
        </w:rPr>
        <w:t xml:space="preserve"> </w:t>
      </w:r>
    </w:p>
    <w:p w:rsidR="00BE4D03" w:rsidRDefault="000817C4">
      <w:pPr>
        <w:spacing w:after="263" w:line="262" w:lineRule="auto"/>
        <w:ind w:left="2" w:hanging="10"/>
      </w:pPr>
      <w:r>
        <w:rPr>
          <w:rFonts w:ascii="標楷體" w:eastAsia="標楷體" w:hAnsi="標楷體" w:cs="標楷體"/>
          <w:sz w:val="28"/>
        </w:rPr>
        <w:t>※</w:t>
      </w:r>
      <w:r>
        <w:rPr>
          <w:rFonts w:ascii="標楷體" w:eastAsia="標楷體" w:hAnsi="標楷體" w:cs="標楷體"/>
          <w:sz w:val="28"/>
        </w:rPr>
        <w:t>五分區預算分配之計算操作型定義</w:t>
      </w:r>
      <w:r>
        <w:rPr>
          <w:rFonts w:ascii="標楷體" w:eastAsia="標楷體" w:hAnsi="標楷體" w:cs="標楷體"/>
          <w:sz w:val="28"/>
        </w:rPr>
        <w:t xml:space="preserve"> </w:t>
      </w:r>
    </w:p>
    <w:p w:rsidR="00BE4D03" w:rsidRDefault="000817C4">
      <w:pPr>
        <w:spacing w:after="47" w:line="262" w:lineRule="auto"/>
        <w:ind w:left="104" w:hanging="10"/>
      </w:pPr>
      <w:r>
        <w:rPr>
          <w:rFonts w:ascii="標楷體" w:eastAsia="標楷體" w:hAnsi="標楷體" w:cs="標楷體"/>
          <w:sz w:val="28"/>
        </w:rPr>
        <w:t>一、</w:t>
      </w:r>
      <w:r>
        <w:rPr>
          <w:rFonts w:ascii="Arial" w:eastAsia="Arial" w:hAnsi="Arial" w:cs="Arial"/>
          <w:sz w:val="28"/>
        </w:rPr>
        <w:t xml:space="preserve"> </w:t>
      </w:r>
      <w:r>
        <w:rPr>
          <w:rFonts w:ascii="標楷體" w:eastAsia="標楷體" w:hAnsi="標楷體" w:cs="標楷體"/>
          <w:sz w:val="28"/>
        </w:rPr>
        <w:t>當年度中醫門診醫療給付費用總額一般服務各季預算總額</w:t>
      </w:r>
      <w:r>
        <w:rPr>
          <w:rFonts w:ascii="標楷體" w:eastAsia="標楷體" w:hAnsi="標楷體" w:cs="標楷體"/>
          <w:sz w:val="28"/>
        </w:rPr>
        <w:t xml:space="preserve">(T) </w:t>
      </w:r>
    </w:p>
    <w:p w:rsidR="00BE4D03" w:rsidRDefault="000817C4">
      <w:pPr>
        <w:spacing w:after="143" w:line="262" w:lineRule="auto"/>
        <w:ind w:left="941" w:right="498" w:hanging="281"/>
      </w:pPr>
      <w:r>
        <w:rPr>
          <w:rFonts w:ascii="標楷體" w:eastAsia="標楷體" w:hAnsi="標楷體" w:cs="標楷體"/>
          <w:sz w:val="28"/>
        </w:rPr>
        <w:t xml:space="preserve">= </w:t>
      </w:r>
      <w:r>
        <w:rPr>
          <w:rFonts w:ascii="標楷體" w:eastAsia="標楷體" w:hAnsi="標楷體" w:cs="標楷體"/>
          <w:sz w:val="28"/>
        </w:rPr>
        <w:t>預算</w:t>
      </w:r>
      <w:r>
        <w:rPr>
          <w:rFonts w:ascii="標楷體" w:eastAsia="標楷體" w:hAnsi="標楷體" w:cs="標楷體"/>
          <w:sz w:val="28"/>
        </w:rPr>
        <w:t>GA+</w:t>
      </w:r>
      <w:r>
        <w:rPr>
          <w:rFonts w:ascii="標楷體" w:eastAsia="標楷體" w:hAnsi="標楷體" w:cs="標楷體"/>
          <w:sz w:val="28"/>
        </w:rPr>
        <w:t>預算</w:t>
      </w:r>
      <w:r>
        <w:rPr>
          <w:rFonts w:ascii="標楷體" w:eastAsia="標楷體" w:hAnsi="標楷體" w:cs="標楷體"/>
          <w:sz w:val="28"/>
        </w:rPr>
        <w:t>GB+</w:t>
      </w:r>
      <w:r>
        <w:rPr>
          <w:rFonts w:ascii="標楷體" w:eastAsia="標楷體" w:hAnsi="標楷體" w:cs="標楷體"/>
          <w:sz w:val="28"/>
        </w:rPr>
        <w:t>預算</w:t>
      </w:r>
      <w:r>
        <w:rPr>
          <w:rFonts w:ascii="標楷體" w:eastAsia="標楷體" w:hAnsi="標楷體" w:cs="標楷體"/>
          <w:sz w:val="28"/>
        </w:rPr>
        <w:t xml:space="preserve"> GC+</w:t>
      </w:r>
      <w:r>
        <w:rPr>
          <w:rFonts w:ascii="標楷體" w:eastAsia="標楷體" w:hAnsi="標楷體" w:cs="標楷體"/>
          <w:sz w:val="28"/>
        </w:rPr>
        <w:t>預算</w:t>
      </w:r>
      <w:r>
        <w:rPr>
          <w:rFonts w:ascii="標楷體" w:eastAsia="標楷體" w:hAnsi="標楷體" w:cs="標楷體"/>
          <w:sz w:val="28"/>
        </w:rPr>
        <w:t>GD</w:t>
      </w:r>
      <w:r>
        <w:rPr>
          <w:rFonts w:ascii="標楷體" w:eastAsia="標楷體" w:hAnsi="標楷體" w:cs="標楷體"/>
          <w:sz w:val="28"/>
        </w:rPr>
        <w:t>＋預算</w:t>
      </w:r>
      <w:r>
        <w:rPr>
          <w:rFonts w:ascii="標楷體" w:eastAsia="標楷體" w:hAnsi="標楷體" w:cs="標楷體"/>
          <w:sz w:val="28"/>
        </w:rPr>
        <w:t>GE</w:t>
      </w:r>
      <w:r>
        <w:rPr>
          <w:rFonts w:ascii="標楷體" w:eastAsia="標楷體" w:hAnsi="標楷體" w:cs="標楷體"/>
          <w:sz w:val="28"/>
        </w:rPr>
        <w:t>＋預算</w:t>
      </w:r>
      <w:r>
        <w:rPr>
          <w:rFonts w:ascii="標楷體" w:eastAsia="標楷體" w:hAnsi="標楷體" w:cs="標楷體"/>
          <w:sz w:val="28"/>
        </w:rPr>
        <w:t>GF</w:t>
      </w:r>
      <w:r>
        <w:rPr>
          <w:rFonts w:ascii="標楷體" w:eastAsia="標楷體" w:hAnsi="標楷體" w:cs="標楷體"/>
          <w:sz w:val="28"/>
        </w:rPr>
        <w:t>＋預算</w:t>
      </w:r>
      <w:r>
        <w:rPr>
          <w:rFonts w:ascii="標楷體" w:eastAsia="標楷體" w:hAnsi="標楷體" w:cs="標楷體"/>
          <w:sz w:val="28"/>
        </w:rPr>
        <w:t>(</w:t>
      </w:r>
      <w:r>
        <w:rPr>
          <w:rFonts w:ascii="標楷體" w:eastAsia="標楷體" w:hAnsi="標楷體" w:cs="標楷體"/>
          <w:sz w:val="28"/>
        </w:rPr>
        <w:t>東區</w:t>
      </w:r>
      <w:r>
        <w:rPr>
          <w:rFonts w:ascii="標楷體" w:eastAsia="標楷體" w:hAnsi="標楷體" w:cs="標楷體"/>
          <w:sz w:val="28"/>
        </w:rPr>
        <w:t>) +</w:t>
      </w:r>
      <w:r>
        <w:rPr>
          <w:rFonts w:ascii="標楷體" w:eastAsia="標楷體" w:hAnsi="標楷體" w:cs="標楷體"/>
          <w:sz w:val="28"/>
        </w:rPr>
        <w:t>當季撥補之風險調整移撥款</w:t>
      </w:r>
      <w:r>
        <w:rPr>
          <w:rFonts w:ascii="標楷體" w:eastAsia="標楷體" w:hAnsi="標楷體" w:cs="標楷體"/>
          <w:sz w:val="28"/>
        </w:rPr>
        <w:t>Gh</w:t>
      </w:r>
      <w:r>
        <w:rPr>
          <w:rFonts w:ascii="標楷體" w:eastAsia="標楷體" w:hAnsi="標楷體" w:cs="標楷體"/>
          <w:sz w:val="28"/>
        </w:rPr>
        <w:t>。</w:t>
      </w:r>
      <w:r>
        <w:rPr>
          <w:rFonts w:ascii="標楷體" w:eastAsia="標楷體" w:hAnsi="標楷體" w:cs="標楷體"/>
          <w:sz w:val="34"/>
        </w:rPr>
        <w:t xml:space="preserve"> </w:t>
      </w:r>
    </w:p>
    <w:p w:rsidR="00BE4D03" w:rsidRDefault="000817C4">
      <w:pPr>
        <w:spacing w:after="2" w:line="407" w:lineRule="auto"/>
        <w:ind w:left="710" w:right="3038" w:hanging="10"/>
      </w:pPr>
      <w:r>
        <w:rPr>
          <w:rFonts w:ascii="標楷體" w:eastAsia="標楷體" w:hAnsi="標楷體" w:cs="標楷體"/>
          <w:sz w:val="28"/>
        </w:rPr>
        <w:t>指標</w:t>
      </w:r>
      <w:r>
        <w:rPr>
          <w:rFonts w:ascii="標楷體" w:eastAsia="標楷體" w:hAnsi="標楷體" w:cs="標楷體"/>
          <w:sz w:val="28"/>
        </w:rPr>
        <w:t>1</w:t>
      </w:r>
      <w:r>
        <w:rPr>
          <w:rFonts w:ascii="標楷體" w:eastAsia="標楷體" w:hAnsi="標楷體" w:cs="標楷體"/>
          <w:sz w:val="28"/>
        </w:rPr>
        <w:t>預算</w:t>
      </w:r>
      <w:r>
        <w:rPr>
          <w:rFonts w:ascii="標楷體" w:eastAsia="標楷體" w:hAnsi="標楷體" w:cs="標楷體"/>
          <w:sz w:val="28"/>
        </w:rPr>
        <w:t>GA= (T)</w:t>
      </w:r>
      <w:r>
        <w:rPr>
          <w:rFonts w:ascii="標楷體" w:eastAsia="標楷體" w:hAnsi="標楷體" w:cs="標楷體"/>
          <w:sz w:val="28"/>
        </w:rPr>
        <w:t>＊</w:t>
      </w:r>
      <w:r>
        <w:rPr>
          <w:rFonts w:ascii="標楷體" w:eastAsia="標楷體" w:hAnsi="標楷體" w:cs="標楷體"/>
          <w:sz w:val="28"/>
        </w:rPr>
        <w:t>97.78%</w:t>
      </w:r>
      <w:r>
        <w:rPr>
          <w:rFonts w:ascii="標楷體" w:eastAsia="標楷體" w:hAnsi="標楷體" w:cs="標楷體"/>
          <w:sz w:val="28"/>
        </w:rPr>
        <w:t>＊</w:t>
      </w:r>
      <w:r>
        <w:rPr>
          <w:rFonts w:ascii="標楷體" w:eastAsia="標楷體" w:hAnsi="標楷體" w:cs="標楷體"/>
          <w:sz w:val="28"/>
        </w:rPr>
        <w:t xml:space="preserve"> 64 % </w:t>
      </w:r>
      <w:r>
        <w:rPr>
          <w:rFonts w:ascii="標楷體" w:eastAsia="標楷體" w:hAnsi="標楷體" w:cs="標楷體"/>
          <w:sz w:val="28"/>
        </w:rPr>
        <w:t>指標</w:t>
      </w:r>
      <w:r>
        <w:rPr>
          <w:rFonts w:ascii="標楷體" w:eastAsia="標楷體" w:hAnsi="標楷體" w:cs="標楷體"/>
          <w:sz w:val="28"/>
        </w:rPr>
        <w:t>2</w:t>
      </w:r>
      <w:r>
        <w:rPr>
          <w:rFonts w:ascii="標楷體" w:eastAsia="標楷體" w:hAnsi="標楷體" w:cs="標楷體"/>
          <w:sz w:val="28"/>
        </w:rPr>
        <w:t>預算</w:t>
      </w:r>
      <w:r>
        <w:rPr>
          <w:rFonts w:ascii="標楷體" w:eastAsia="標楷體" w:hAnsi="標楷體" w:cs="標楷體"/>
          <w:sz w:val="28"/>
        </w:rPr>
        <w:t>GB= (T)</w:t>
      </w:r>
      <w:r>
        <w:rPr>
          <w:rFonts w:ascii="標楷體" w:eastAsia="標楷體" w:hAnsi="標楷體" w:cs="標楷體"/>
          <w:sz w:val="28"/>
        </w:rPr>
        <w:t>＊</w:t>
      </w:r>
      <w:r>
        <w:rPr>
          <w:rFonts w:ascii="標楷體" w:eastAsia="標楷體" w:hAnsi="標楷體" w:cs="標楷體"/>
          <w:sz w:val="28"/>
        </w:rPr>
        <w:t>97.78%</w:t>
      </w:r>
      <w:r>
        <w:rPr>
          <w:rFonts w:ascii="標楷體" w:eastAsia="標楷體" w:hAnsi="標楷體" w:cs="標楷體"/>
          <w:sz w:val="28"/>
        </w:rPr>
        <w:t>＊</w:t>
      </w:r>
      <w:r>
        <w:rPr>
          <w:rFonts w:ascii="標楷體" w:eastAsia="標楷體" w:hAnsi="標楷體" w:cs="標楷體"/>
          <w:sz w:val="28"/>
        </w:rPr>
        <w:t xml:space="preserve"> 17 % </w:t>
      </w:r>
      <w:r>
        <w:rPr>
          <w:rFonts w:ascii="標楷體" w:eastAsia="標楷體" w:hAnsi="標楷體" w:cs="標楷體"/>
          <w:sz w:val="28"/>
        </w:rPr>
        <w:t>指標</w:t>
      </w:r>
      <w:r>
        <w:rPr>
          <w:rFonts w:ascii="標楷體" w:eastAsia="標楷體" w:hAnsi="標楷體" w:cs="標楷體"/>
          <w:sz w:val="28"/>
        </w:rPr>
        <w:t>3</w:t>
      </w:r>
      <w:r>
        <w:rPr>
          <w:rFonts w:ascii="標楷體" w:eastAsia="標楷體" w:hAnsi="標楷體" w:cs="標楷體"/>
          <w:sz w:val="28"/>
        </w:rPr>
        <w:t>預算</w:t>
      </w:r>
      <w:r>
        <w:rPr>
          <w:rFonts w:ascii="標楷體" w:eastAsia="標楷體" w:hAnsi="標楷體" w:cs="標楷體"/>
          <w:sz w:val="28"/>
        </w:rPr>
        <w:t>GC= (T)</w:t>
      </w:r>
      <w:r>
        <w:rPr>
          <w:rFonts w:ascii="標楷體" w:eastAsia="標楷體" w:hAnsi="標楷體" w:cs="標楷體"/>
          <w:sz w:val="28"/>
        </w:rPr>
        <w:t>＊</w:t>
      </w:r>
      <w:r>
        <w:rPr>
          <w:rFonts w:ascii="標楷體" w:eastAsia="標楷體" w:hAnsi="標楷體" w:cs="標楷體"/>
          <w:sz w:val="28"/>
        </w:rPr>
        <w:t>97.78%</w:t>
      </w:r>
      <w:r>
        <w:rPr>
          <w:rFonts w:ascii="標楷體" w:eastAsia="標楷體" w:hAnsi="標楷體" w:cs="標楷體"/>
          <w:sz w:val="28"/>
        </w:rPr>
        <w:t>＊</w:t>
      </w:r>
      <w:r>
        <w:rPr>
          <w:rFonts w:ascii="標楷體" w:eastAsia="標楷體" w:hAnsi="標楷體" w:cs="標楷體"/>
          <w:sz w:val="28"/>
        </w:rPr>
        <w:t xml:space="preserve"> 9%% </w:t>
      </w:r>
      <w:r>
        <w:rPr>
          <w:rFonts w:ascii="標楷體" w:eastAsia="標楷體" w:hAnsi="標楷體" w:cs="標楷體"/>
          <w:sz w:val="28"/>
        </w:rPr>
        <w:t>指標</w:t>
      </w:r>
      <w:r>
        <w:rPr>
          <w:rFonts w:ascii="標楷體" w:eastAsia="標楷體" w:hAnsi="標楷體" w:cs="標楷體"/>
          <w:sz w:val="28"/>
        </w:rPr>
        <w:t>4</w:t>
      </w:r>
      <w:r>
        <w:rPr>
          <w:rFonts w:ascii="標楷體" w:eastAsia="標楷體" w:hAnsi="標楷體" w:cs="標楷體"/>
          <w:sz w:val="28"/>
        </w:rPr>
        <w:t>預算</w:t>
      </w:r>
      <w:r>
        <w:rPr>
          <w:rFonts w:ascii="標楷體" w:eastAsia="標楷體" w:hAnsi="標楷體" w:cs="標楷體"/>
          <w:sz w:val="28"/>
        </w:rPr>
        <w:t>GD= (T)</w:t>
      </w:r>
      <w:r>
        <w:rPr>
          <w:rFonts w:ascii="標楷體" w:eastAsia="標楷體" w:hAnsi="標楷體" w:cs="標楷體"/>
          <w:sz w:val="28"/>
        </w:rPr>
        <w:t>＊</w:t>
      </w:r>
      <w:r>
        <w:rPr>
          <w:rFonts w:ascii="標楷體" w:eastAsia="標楷體" w:hAnsi="標楷體" w:cs="標楷體"/>
          <w:sz w:val="28"/>
        </w:rPr>
        <w:t>97.78%</w:t>
      </w:r>
      <w:r>
        <w:rPr>
          <w:rFonts w:ascii="標楷體" w:eastAsia="標楷體" w:hAnsi="標楷體" w:cs="標楷體"/>
          <w:sz w:val="28"/>
        </w:rPr>
        <w:t>＊</w:t>
      </w:r>
      <w:r>
        <w:rPr>
          <w:rFonts w:ascii="標楷體" w:eastAsia="標楷體" w:hAnsi="標楷體" w:cs="標楷體"/>
          <w:sz w:val="28"/>
        </w:rPr>
        <w:t xml:space="preserve"> 4% </w:t>
      </w:r>
      <w:r>
        <w:rPr>
          <w:rFonts w:ascii="標楷體" w:eastAsia="標楷體" w:hAnsi="標楷體" w:cs="標楷體"/>
          <w:sz w:val="28"/>
        </w:rPr>
        <w:t>指標</w:t>
      </w:r>
      <w:r>
        <w:rPr>
          <w:rFonts w:ascii="標楷體" w:eastAsia="標楷體" w:hAnsi="標楷體" w:cs="標楷體"/>
          <w:sz w:val="28"/>
        </w:rPr>
        <w:t>5</w:t>
      </w:r>
      <w:r>
        <w:rPr>
          <w:rFonts w:ascii="標楷體" w:eastAsia="標楷體" w:hAnsi="標楷體" w:cs="標楷體"/>
          <w:sz w:val="28"/>
        </w:rPr>
        <w:t>預算</w:t>
      </w:r>
      <w:r>
        <w:rPr>
          <w:rFonts w:ascii="標楷體" w:eastAsia="標楷體" w:hAnsi="標楷體" w:cs="標楷體"/>
          <w:sz w:val="28"/>
        </w:rPr>
        <w:t>GE= (T)</w:t>
      </w:r>
      <w:r>
        <w:rPr>
          <w:rFonts w:ascii="標楷體" w:eastAsia="標楷體" w:hAnsi="標楷體" w:cs="標楷體"/>
          <w:sz w:val="28"/>
        </w:rPr>
        <w:t>＊</w:t>
      </w:r>
      <w:r>
        <w:rPr>
          <w:rFonts w:ascii="標楷體" w:eastAsia="標楷體" w:hAnsi="標楷體" w:cs="標楷體"/>
          <w:sz w:val="28"/>
        </w:rPr>
        <w:t>97.78%</w:t>
      </w:r>
      <w:r>
        <w:rPr>
          <w:rFonts w:ascii="標楷體" w:eastAsia="標楷體" w:hAnsi="標楷體" w:cs="標楷體"/>
          <w:sz w:val="28"/>
        </w:rPr>
        <w:t>＊</w:t>
      </w:r>
      <w:r>
        <w:rPr>
          <w:rFonts w:ascii="標楷體" w:eastAsia="標楷體" w:hAnsi="標楷體" w:cs="標楷體"/>
          <w:sz w:val="28"/>
        </w:rPr>
        <w:t xml:space="preserve"> 5% </w:t>
      </w:r>
    </w:p>
    <w:p w:rsidR="00BE4D03" w:rsidRDefault="000817C4">
      <w:pPr>
        <w:spacing w:after="2" w:line="426" w:lineRule="auto"/>
        <w:ind w:left="-8" w:right="4227" w:firstLine="708"/>
      </w:pPr>
      <w:r>
        <w:rPr>
          <w:rFonts w:ascii="標楷體" w:eastAsia="標楷體" w:hAnsi="標楷體" w:cs="標楷體"/>
          <w:sz w:val="28"/>
        </w:rPr>
        <w:t>指標</w:t>
      </w:r>
      <w:r>
        <w:rPr>
          <w:rFonts w:ascii="標楷體" w:eastAsia="標楷體" w:hAnsi="標楷體" w:cs="標楷體"/>
          <w:sz w:val="28"/>
        </w:rPr>
        <w:t>6</w:t>
      </w:r>
      <w:r>
        <w:rPr>
          <w:rFonts w:ascii="標楷體" w:eastAsia="標楷體" w:hAnsi="標楷體" w:cs="標楷體"/>
          <w:sz w:val="28"/>
        </w:rPr>
        <w:t>預算</w:t>
      </w:r>
      <w:r>
        <w:rPr>
          <w:rFonts w:ascii="標楷體" w:eastAsia="標楷體" w:hAnsi="標楷體" w:cs="標楷體"/>
          <w:sz w:val="28"/>
        </w:rPr>
        <w:t>GF= (T)</w:t>
      </w:r>
      <w:r>
        <w:rPr>
          <w:rFonts w:ascii="標楷體" w:eastAsia="標楷體" w:hAnsi="標楷體" w:cs="標楷體"/>
          <w:sz w:val="28"/>
        </w:rPr>
        <w:t>＊</w:t>
      </w:r>
      <w:r>
        <w:rPr>
          <w:rFonts w:ascii="標楷體" w:eastAsia="標楷體" w:hAnsi="標楷體" w:cs="標楷體"/>
          <w:sz w:val="28"/>
        </w:rPr>
        <w:t>97.78%</w:t>
      </w:r>
      <w:r>
        <w:rPr>
          <w:rFonts w:ascii="標楷體" w:eastAsia="標楷體" w:hAnsi="標楷體" w:cs="標楷體"/>
          <w:sz w:val="28"/>
        </w:rPr>
        <w:t>＊</w:t>
      </w:r>
      <w:r>
        <w:rPr>
          <w:rFonts w:ascii="標楷體" w:eastAsia="標楷體" w:hAnsi="標楷體" w:cs="標楷體"/>
          <w:sz w:val="28"/>
        </w:rPr>
        <w:t xml:space="preserve"> </w:t>
      </w:r>
      <w:r>
        <w:rPr>
          <w:rFonts w:ascii="標楷體" w:eastAsia="標楷體" w:hAnsi="標楷體" w:cs="標楷體"/>
          <w:sz w:val="28"/>
        </w:rPr>
        <w:lastRenderedPageBreak/>
        <w:t xml:space="preserve">1% </w:t>
      </w:r>
      <w:r>
        <w:rPr>
          <w:rFonts w:ascii="標楷體" w:eastAsia="標楷體" w:hAnsi="標楷體" w:cs="標楷體"/>
          <w:sz w:val="28"/>
        </w:rPr>
        <w:t>二、</w:t>
      </w:r>
      <w:r>
        <w:rPr>
          <w:rFonts w:ascii="Arial" w:eastAsia="Arial" w:hAnsi="Arial" w:cs="Arial"/>
          <w:sz w:val="28"/>
        </w:rPr>
        <w:t xml:space="preserve"> </w:t>
      </w:r>
      <w:r>
        <w:rPr>
          <w:rFonts w:ascii="標楷體" w:eastAsia="標楷體" w:hAnsi="標楷體" w:cs="標楷體"/>
          <w:sz w:val="28"/>
        </w:rPr>
        <w:t>各分區各季指標預算計算如下</w:t>
      </w:r>
      <w:r>
        <w:rPr>
          <w:rFonts w:ascii="標楷體" w:eastAsia="標楷體" w:hAnsi="標楷體" w:cs="標楷體"/>
          <w:sz w:val="28"/>
        </w:rPr>
        <w:t xml:space="preserve"> </w:t>
      </w:r>
    </w:p>
    <w:p w:rsidR="00BE4D03" w:rsidRDefault="000817C4">
      <w:pPr>
        <w:numPr>
          <w:ilvl w:val="0"/>
          <w:numId w:val="4"/>
        </w:numPr>
        <w:spacing w:after="97" w:line="262" w:lineRule="auto"/>
        <w:ind w:hanging="1080"/>
      </w:pPr>
      <w:r>
        <w:rPr>
          <w:rFonts w:ascii="標楷體" w:eastAsia="標楷體" w:hAnsi="標楷體" w:cs="標楷體"/>
          <w:sz w:val="28"/>
        </w:rPr>
        <w:t>各分區各季預算</w:t>
      </w:r>
      <w:r>
        <w:rPr>
          <w:rFonts w:ascii="標楷體" w:eastAsia="標楷體" w:hAnsi="標楷體" w:cs="標楷體"/>
          <w:sz w:val="28"/>
        </w:rPr>
        <w:t xml:space="preserve">Ga </w:t>
      </w:r>
    </w:p>
    <w:p w:rsidR="00BE4D03" w:rsidRDefault="000817C4">
      <w:pPr>
        <w:spacing w:after="2" w:line="262" w:lineRule="auto"/>
        <w:ind w:left="1011" w:hanging="10"/>
      </w:pPr>
      <w:r>
        <w:rPr>
          <w:rFonts w:ascii="標楷體" w:eastAsia="標楷體" w:hAnsi="標楷體" w:cs="標楷體"/>
          <w:sz w:val="28"/>
        </w:rPr>
        <w:t>＝各季預算</w:t>
      </w:r>
      <w:r>
        <w:rPr>
          <w:rFonts w:ascii="標楷體" w:eastAsia="標楷體" w:hAnsi="標楷體" w:cs="標楷體"/>
          <w:sz w:val="28"/>
        </w:rPr>
        <w:t>GA</w:t>
      </w:r>
      <w:r>
        <w:rPr>
          <w:rFonts w:ascii="標楷體" w:eastAsia="標楷體" w:hAnsi="標楷體" w:cs="標楷體"/>
          <w:sz w:val="28"/>
        </w:rPr>
        <w:t>＊指標</w:t>
      </w:r>
      <w:r>
        <w:rPr>
          <w:rFonts w:ascii="標楷體" w:eastAsia="標楷體" w:hAnsi="標楷體" w:cs="標楷體"/>
          <w:sz w:val="28"/>
        </w:rPr>
        <w:t>1</w:t>
      </w:r>
      <w:r>
        <w:rPr>
          <w:rFonts w:ascii="標楷體" w:eastAsia="標楷體" w:hAnsi="標楷體" w:cs="標楷體"/>
          <w:sz w:val="28"/>
        </w:rPr>
        <w:t>占率（</w:t>
      </w:r>
      <w:r>
        <w:rPr>
          <w:rFonts w:ascii="標楷體" w:eastAsia="標楷體" w:hAnsi="標楷體" w:cs="標楷體"/>
          <w:sz w:val="28"/>
        </w:rPr>
        <w:t>Ai1/ΣAi1</w:t>
      </w:r>
      <w:r>
        <w:rPr>
          <w:rFonts w:ascii="標楷體" w:eastAsia="標楷體" w:hAnsi="標楷體" w:cs="標楷體"/>
          <w:sz w:val="28"/>
        </w:rPr>
        <w:t>）。</w:t>
      </w:r>
      <w:r>
        <w:rPr>
          <w:rFonts w:ascii="標楷體" w:eastAsia="標楷體" w:hAnsi="標楷體" w:cs="標楷體"/>
          <w:sz w:val="28"/>
        </w:rPr>
        <w:t xml:space="preserve"> </w:t>
      </w:r>
    </w:p>
    <w:tbl>
      <w:tblPr>
        <w:tblStyle w:val="TableGrid"/>
        <w:tblW w:w="8322" w:type="dxa"/>
        <w:tblInd w:w="830" w:type="dxa"/>
        <w:tblCellMar>
          <w:top w:w="0" w:type="dxa"/>
          <w:left w:w="106" w:type="dxa"/>
          <w:bottom w:w="0" w:type="dxa"/>
          <w:right w:w="115" w:type="dxa"/>
        </w:tblCellMar>
        <w:tblLook w:val="04A0" w:firstRow="1" w:lastRow="0" w:firstColumn="1" w:lastColumn="0" w:noHBand="0" w:noVBand="1"/>
      </w:tblPr>
      <w:tblGrid>
        <w:gridCol w:w="8322"/>
      </w:tblGrid>
      <w:tr w:rsidR="00BE4D03" w:rsidTr="00A5472A">
        <w:trPr>
          <w:trHeight w:val="1575"/>
        </w:trPr>
        <w:tc>
          <w:tcPr>
            <w:tcW w:w="8322" w:type="dxa"/>
            <w:tcBorders>
              <w:top w:val="single" w:sz="4" w:space="0" w:color="000000"/>
              <w:left w:val="single" w:sz="4" w:space="0" w:color="000000"/>
              <w:bottom w:val="single" w:sz="4" w:space="0" w:color="000000"/>
              <w:right w:val="single" w:sz="4" w:space="0" w:color="000000"/>
            </w:tcBorders>
            <w:vAlign w:val="center"/>
          </w:tcPr>
          <w:p w:rsidR="00BE4D03" w:rsidRDefault="000817C4">
            <w:pPr>
              <w:spacing w:after="0"/>
              <w:ind w:left="437"/>
            </w:pPr>
            <w:r>
              <w:rPr>
                <w:rFonts w:ascii="標楷體" w:eastAsia="標楷體" w:hAnsi="標楷體" w:cs="標楷體"/>
                <w:sz w:val="28"/>
              </w:rPr>
              <w:t>指標</w:t>
            </w:r>
            <w:r>
              <w:rPr>
                <w:rFonts w:ascii="標楷體" w:eastAsia="標楷體" w:hAnsi="標楷體" w:cs="標楷體"/>
                <w:sz w:val="28"/>
              </w:rPr>
              <w:t>1</w:t>
            </w:r>
            <w:r>
              <w:rPr>
                <w:rFonts w:ascii="標楷體" w:eastAsia="標楷體" w:hAnsi="標楷體" w:cs="標楷體"/>
                <w:sz w:val="28"/>
              </w:rPr>
              <w:t>占率（</w:t>
            </w:r>
            <w:r>
              <w:rPr>
                <w:rFonts w:ascii="標楷體" w:eastAsia="標楷體" w:hAnsi="標楷體" w:cs="標楷體"/>
                <w:sz w:val="28"/>
              </w:rPr>
              <w:t>Ai1/ΣAi1</w:t>
            </w:r>
            <w:r>
              <w:rPr>
                <w:rFonts w:ascii="標楷體" w:eastAsia="標楷體" w:hAnsi="標楷體" w:cs="標楷體"/>
                <w:sz w:val="28"/>
              </w:rPr>
              <w:t>）</w:t>
            </w:r>
            <w:r>
              <w:rPr>
                <w:rFonts w:ascii="標楷體" w:eastAsia="標楷體" w:hAnsi="標楷體" w:cs="標楷體"/>
                <w:sz w:val="34"/>
              </w:rPr>
              <w:t xml:space="preserve"> </w:t>
            </w:r>
          </w:p>
          <w:p w:rsidR="00BE4D03" w:rsidRDefault="000817C4">
            <w:pPr>
              <w:spacing w:after="13" w:line="223" w:lineRule="auto"/>
              <w:ind w:left="437" w:hanging="437"/>
            </w:pPr>
            <w:r>
              <w:rPr>
                <w:rFonts w:ascii="標楷體" w:eastAsia="標楷體" w:hAnsi="標楷體" w:cs="標楷體"/>
                <w:sz w:val="28"/>
              </w:rPr>
              <w:t>＝</w:t>
            </w:r>
            <w:r>
              <w:rPr>
                <w:rFonts w:ascii="標楷體" w:eastAsia="標楷體" w:hAnsi="標楷體" w:cs="標楷體"/>
                <w:sz w:val="28"/>
              </w:rPr>
              <w:t xml:space="preserve"> 95</w:t>
            </w:r>
            <w:r>
              <w:rPr>
                <w:rFonts w:ascii="標楷體" w:eastAsia="標楷體" w:hAnsi="標楷體" w:cs="標楷體"/>
                <w:sz w:val="28"/>
              </w:rPr>
              <w:t>年第</w:t>
            </w:r>
            <w:r>
              <w:rPr>
                <w:rFonts w:ascii="標楷體" w:eastAsia="標楷體" w:hAnsi="標楷體" w:cs="標楷體"/>
                <w:sz w:val="28"/>
              </w:rPr>
              <w:t>4</w:t>
            </w:r>
            <w:r>
              <w:rPr>
                <w:rFonts w:ascii="標楷體" w:eastAsia="標楷體" w:hAnsi="標楷體" w:cs="標楷體"/>
                <w:sz w:val="28"/>
              </w:rPr>
              <w:t>季至</w:t>
            </w:r>
            <w:r>
              <w:rPr>
                <w:rFonts w:ascii="標楷體" w:eastAsia="標楷體" w:hAnsi="標楷體" w:cs="標楷體"/>
                <w:sz w:val="28"/>
              </w:rPr>
              <w:t>98</w:t>
            </w:r>
            <w:r>
              <w:rPr>
                <w:rFonts w:ascii="標楷體" w:eastAsia="標楷體" w:hAnsi="標楷體" w:cs="標楷體"/>
                <w:sz w:val="28"/>
              </w:rPr>
              <w:t>年第</w:t>
            </w:r>
            <w:r>
              <w:rPr>
                <w:rFonts w:ascii="標楷體" w:eastAsia="標楷體" w:hAnsi="標楷體" w:cs="標楷體"/>
                <w:sz w:val="28"/>
              </w:rPr>
              <w:t>3</w:t>
            </w:r>
            <w:r>
              <w:rPr>
                <w:rFonts w:ascii="標楷體" w:eastAsia="標楷體" w:hAnsi="標楷體" w:cs="標楷體"/>
                <w:sz w:val="28"/>
              </w:rPr>
              <w:t>季之各區各季預算（</w:t>
            </w:r>
            <w:r>
              <w:rPr>
                <w:rFonts w:ascii="標楷體" w:eastAsia="標楷體" w:hAnsi="標楷體" w:cs="標楷體"/>
                <w:sz w:val="28"/>
              </w:rPr>
              <w:t>Ai1</w:t>
            </w:r>
            <w:r>
              <w:rPr>
                <w:rFonts w:ascii="標楷體" w:eastAsia="標楷體" w:hAnsi="標楷體" w:cs="標楷體"/>
                <w:sz w:val="28"/>
              </w:rPr>
              <w:t>）</w:t>
            </w:r>
            <w:r>
              <w:rPr>
                <w:rFonts w:ascii="標楷體" w:eastAsia="標楷體" w:hAnsi="標楷體" w:cs="標楷體"/>
                <w:sz w:val="28"/>
              </w:rPr>
              <w:t>/Σ95</w:t>
            </w:r>
            <w:r>
              <w:rPr>
                <w:rFonts w:ascii="標楷體" w:eastAsia="標楷體" w:hAnsi="標楷體" w:cs="標楷體"/>
                <w:sz w:val="28"/>
              </w:rPr>
              <w:t>年第</w:t>
            </w:r>
            <w:r>
              <w:rPr>
                <w:rFonts w:ascii="標楷體" w:eastAsia="標楷體" w:hAnsi="標楷體" w:cs="標楷體"/>
                <w:sz w:val="28"/>
              </w:rPr>
              <w:t xml:space="preserve">4 </w:t>
            </w:r>
            <w:r>
              <w:rPr>
                <w:rFonts w:ascii="標楷體" w:eastAsia="標楷體" w:hAnsi="標楷體" w:cs="標楷體"/>
                <w:sz w:val="28"/>
              </w:rPr>
              <w:t>季至</w:t>
            </w:r>
            <w:r>
              <w:rPr>
                <w:rFonts w:ascii="標楷體" w:eastAsia="標楷體" w:hAnsi="標楷體" w:cs="標楷體"/>
                <w:sz w:val="28"/>
              </w:rPr>
              <w:t>98</w:t>
            </w:r>
            <w:r>
              <w:rPr>
                <w:rFonts w:ascii="標楷體" w:eastAsia="標楷體" w:hAnsi="標楷體" w:cs="標楷體"/>
                <w:sz w:val="28"/>
              </w:rPr>
              <w:t>年第</w:t>
            </w:r>
            <w:r>
              <w:rPr>
                <w:rFonts w:ascii="標楷體" w:eastAsia="標楷體" w:hAnsi="標楷體" w:cs="標楷體"/>
                <w:sz w:val="28"/>
              </w:rPr>
              <w:t>3</w:t>
            </w:r>
            <w:r>
              <w:rPr>
                <w:rFonts w:ascii="標楷體" w:eastAsia="標楷體" w:hAnsi="標楷體" w:cs="標楷體"/>
                <w:sz w:val="28"/>
              </w:rPr>
              <w:t>季之各區各季預算（</w:t>
            </w:r>
            <w:r>
              <w:rPr>
                <w:rFonts w:ascii="標楷體" w:eastAsia="標楷體" w:hAnsi="標楷體" w:cs="標楷體"/>
                <w:sz w:val="28"/>
              </w:rPr>
              <w:t>ΣAi1</w:t>
            </w:r>
            <w:r>
              <w:rPr>
                <w:rFonts w:ascii="標楷體" w:eastAsia="標楷體" w:hAnsi="標楷體" w:cs="標楷體"/>
                <w:sz w:val="28"/>
              </w:rPr>
              <w:t>）。</w:t>
            </w:r>
            <w:r>
              <w:rPr>
                <w:rFonts w:ascii="標楷體" w:eastAsia="標楷體" w:hAnsi="標楷體" w:cs="標楷體"/>
                <w:sz w:val="34"/>
              </w:rPr>
              <w:t xml:space="preserve"> </w:t>
            </w:r>
          </w:p>
          <w:p w:rsidR="00BE4D03" w:rsidRDefault="000817C4">
            <w:pPr>
              <w:spacing w:after="0"/>
            </w:pPr>
            <w:r>
              <w:rPr>
                <w:rFonts w:ascii="標楷體" w:eastAsia="標楷體" w:hAnsi="標楷體" w:cs="標楷體"/>
                <w:sz w:val="28"/>
              </w:rPr>
              <w:t>※</w:t>
            </w:r>
            <w:r>
              <w:rPr>
                <w:rFonts w:ascii="標楷體" w:eastAsia="標楷體" w:hAnsi="標楷體" w:cs="標楷體"/>
                <w:sz w:val="28"/>
              </w:rPr>
              <w:t>占率：四捨五入至小數點第</w:t>
            </w:r>
            <w:r>
              <w:rPr>
                <w:rFonts w:ascii="標楷體" w:eastAsia="標楷體" w:hAnsi="標楷體" w:cs="標楷體"/>
                <w:sz w:val="28"/>
              </w:rPr>
              <w:t>6</w:t>
            </w:r>
            <w:r>
              <w:rPr>
                <w:rFonts w:ascii="標楷體" w:eastAsia="標楷體" w:hAnsi="標楷體" w:cs="標楷體"/>
                <w:sz w:val="28"/>
              </w:rPr>
              <w:t>位</w:t>
            </w:r>
            <w:r>
              <w:rPr>
                <w:rFonts w:ascii="標楷體" w:eastAsia="標楷體" w:hAnsi="標楷體" w:cs="標楷體"/>
                <w:sz w:val="28"/>
              </w:rPr>
              <w:t xml:space="preserve"> </w:t>
            </w:r>
          </w:p>
        </w:tc>
      </w:tr>
    </w:tbl>
    <w:p w:rsidR="00BE4D03" w:rsidRDefault="000817C4">
      <w:pPr>
        <w:numPr>
          <w:ilvl w:val="0"/>
          <w:numId w:val="4"/>
        </w:numPr>
        <w:spacing w:after="2" w:line="262" w:lineRule="auto"/>
        <w:ind w:hanging="1080"/>
      </w:pPr>
      <w:r>
        <w:rPr>
          <w:rFonts w:ascii="標楷體" w:eastAsia="標楷體" w:hAnsi="標楷體" w:cs="標楷體"/>
          <w:sz w:val="28"/>
        </w:rPr>
        <w:t>各分區各季預算</w:t>
      </w:r>
      <w:r>
        <w:rPr>
          <w:rFonts w:ascii="標楷體" w:eastAsia="標楷體" w:hAnsi="標楷體" w:cs="標楷體"/>
          <w:sz w:val="28"/>
        </w:rPr>
        <w:t xml:space="preserve">Gb </w:t>
      </w:r>
    </w:p>
    <w:tbl>
      <w:tblPr>
        <w:tblStyle w:val="TableGrid"/>
        <w:tblW w:w="8428" w:type="dxa"/>
        <w:tblInd w:w="830" w:type="dxa"/>
        <w:tblCellMar>
          <w:top w:w="0" w:type="dxa"/>
          <w:left w:w="106" w:type="dxa"/>
          <w:bottom w:w="0" w:type="dxa"/>
          <w:right w:w="109" w:type="dxa"/>
        </w:tblCellMar>
        <w:tblLook w:val="04A0" w:firstRow="1" w:lastRow="0" w:firstColumn="1" w:lastColumn="0" w:noHBand="0" w:noVBand="1"/>
      </w:tblPr>
      <w:tblGrid>
        <w:gridCol w:w="8428"/>
      </w:tblGrid>
      <w:tr w:rsidR="00BE4D03" w:rsidTr="00A5472A">
        <w:trPr>
          <w:trHeight w:val="2559"/>
        </w:trPr>
        <w:tc>
          <w:tcPr>
            <w:tcW w:w="8428" w:type="dxa"/>
            <w:tcBorders>
              <w:top w:val="single" w:sz="4" w:space="0" w:color="000000"/>
              <w:left w:val="single" w:sz="4" w:space="0" w:color="000000"/>
              <w:bottom w:val="single" w:sz="4" w:space="0" w:color="000000"/>
              <w:right w:val="single" w:sz="4" w:space="0" w:color="000000"/>
            </w:tcBorders>
            <w:vAlign w:val="center"/>
          </w:tcPr>
          <w:p w:rsidR="00BE4D03" w:rsidRDefault="000817C4">
            <w:pPr>
              <w:spacing w:after="253"/>
              <w:ind w:left="377"/>
            </w:pPr>
            <w:r>
              <w:rPr>
                <w:rFonts w:ascii="標楷體" w:eastAsia="標楷體" w:hAnsi="標楷體" w:cs="標楷體"/>
                <w:sz w:val="28"/>
              </w:rPr>
              <w:t>＝各季預算</w:t>
            </w:r>
            <w:r>
              <w:rPr>
                <w:rFonts w:ascii="標楷體" w:eastAsia="標楷體" w:hAnsi="標楷體" w:cs="標楷體"/>
                <w:sz w:val="28"/>
              </w:rPr>
              <w:t>GB</w:t>
            </w:r>
            <w:r>
              <w:rPr>
                <w:rFonts w:ascii="標楷體" w:eastAsia="標楷體" w:hAnsi="標楷體" w:cs="標楷體"/>
                <w:sz w:val="28"/>
              </w:rPr>
              <w:t>＊指標</w:t>
            </w:r>
            <w:r>
              <w:rPr>
                <w:rFonts w:ascii="標楷體" w:eastAsia="標楷體" w:hAnsi="標楷體" w:cs="標楷體"/>
                <w:sz w:val="28"/>
              </w:rPr>
              <w:t>2</w:t>
            </w:r>
            <w:r>
              <w:rPr>
                <w:rFonts w:ascii="標楷體" w:eastAsia="標楷體" w:hAnsi="標楷體" w:cs="標楷體"/>
                <w:sz w:val="28"/>
              </w:rPr>
              <w:t>占率（</w:t>
            </w:r>
            <w:r>
              <w:rPr>
                <w:rFonts w:ascii="標楷體" w:eastAsia="標楷體" w:hAnsi="標楷體" w:cs="標楷體"/>
                <w:sz w:val="28"/>
              </w:rPr>
              <w:t>Ai2/ΣAi2</w:t>
            </w:r>
            <w:r>
              <w:rPr>
                <w:rFonts w:ascii="標楷體" w:eastAsia="標楷體" w:hAnsi="標楷體" w:cs="標楷體"/>
                <w:sz w:val="28"/>
              </w:rPr>
              <w:t>）。</w:t>
            </w:r>
            <w:r>
              <w:rPr>
                <w:rFonts w:ascii="標楷體" w:eastAsia="標楷體" w:hAnsi="標楷體" w:cs="標楷體"/>
                <w:sz w:val="28"/>
              </w:rPr>
              <w:t xml:space="preserve"> </w:t>
            </w:r>
          </w:p>
          <w:p w:rsidR="00BE4D03" w:rsidRDefault="000817C4">
            <w:pPr>
              <w:spacing w:after="135"/>
              <w:ind w:left="377"/>
            </w:pPr>
            <w:r>
              <w:rPr>
                <w:rFonts w:ascii="標楷體" w:eastAsia="標楷體" w:hAnsi="標楷體" w:cs="標楷體"/>
                <w:sz w:val="28"/>
              </w:rPr>
              <w:t>指標</w:t>
            </w:r>
            <w:r>
              <w:rPr>
                <w:rFonts w:ascii="標楷體" w:eastAsia="標楷體" w:hAnsi="標楷體" w:cs="標楷體"/>
                <w:sz w:val="28"/>
              </w:rPr>
              <w:t>2</w:t>
            </w:r>
            <w:r>
              <w:rPr>
                <w:rFonts w:ascii="標楷體" w:eastAsia="標楷體" w:hAnsi="標楷體" w:cs="標楷體"/>
                <w:sz w:val="28"/>
              </w:rPr>
              <w:t>占率（</w:t>
            </w:r>
            <w:r>
              <w:rPr>
                <w:rFonts w:ascii="標楷體" w:eastAsia="標楷體" w:hAnsi="標楷體" w:cs="標楷體"/>
                <w:sz w:val="28"/>
              </w:rPr>
              <w:t>Ai2/ΣAi2</w:t>
            </w:r>
            <w:r>
              <w:rPr>
                <w:rFonts w:ascii="標楷體" w:eastAsia="標楷體" w:hAnsi="標楷體" w:cs="標楷體"/>
                <w:sz w:val="28"/>
              </w:rPr>
              <w:t>）</w:t>
            </w:r>
            <w:r>
              <w:rPr>
                <w:rFonts w:ascii="標楷體" w:eastAsia="標楷體" w:hAnsi="標楷體" w:cs="標楷體"/>
                <w:sz w:val="34"/>
              </w:rPr>
              <w:t xml:space="preserve"> </w:t>
            </w:r>
          </w:p>
          <w:p w:rsidR="00BE4D03" w:rsidRDefault="000817C4">
            <w:pPr>
              <w:spacing w:after="0" w:line="251" w:lineRule="auto"/>
              <w:ind w:left="600" w:hanging="223"/>
            </w:pPr>
            <w:r>
              <w:rPr>
                <w:rFonts w:ascii="標楷體" w:eastAsia="標楷體" w:hAnsi="標楷體" w:cs="標楷體"/>
                <w:sz w:val="28"/>
              </w:rPr>
              <w:t>＝去年同期各分區戶籍人口數（</w:t>
            </w:r>
            <w:r>
              <w:rPr>
                <w:rFonts w:ascii="標楷體" w:eastAsia="標楷體" w:hAnsi="標楷體" w:cs="標楷體"/>
                <w:sz w:val="28"/>
              </w:rPr>
              <w:t>Ai2</w:t>
            </w:r>
            <w:r>
              <w:rPr>
                <w:rFonts w:ascii="標楷體" w:eastAsia="標楷體" w:hAnsi="標楷體" w:cs="標楷體"/>
                <w:sz w:val="28"/>
              </w:rPr>
              <w:t>）</w:t>
            </w:r>
            <w:r>
              <w:rPr>
                <w:rFonts w:ascii="標楷體" w:eastAsia="標楷體" w:hAnsi="標楷體" w:cs="標楷體"/>
                <w:sz w:val="28"/>
              </w:rPr>
              <w:t>/Σ</w:t>
            </w:r>
            <w:r>
              <w:rPr>
                <w:rFonts w:ascii="標楷體" w:eastAsia="標楷體" w:hAnsi="標楷體" w:cs="標楷體"/>
                <w:sz w:val="28"/>
              </w:rPr>
              <w:t>去年同期各分區戶籍人口數（</w:t>
            </w:r>
            <w:r>
              <w:rPr>
                <w:rFonts w:ascii="標楷體" w:eastAsia="標楷體" w:hAnsi="標楷體" w:cs="標楷體"/>
                <w:sz w:val="28"/>
              </w:rPr>
              <w:t>ΣAi2</w:t>
            </w:r>
            <w:r>
              <w:rPr>
                <w:rFonts w:ascii="標楷體" w:eastAsia="標楷體" w:hAnsi="標楷體" w:cs="標楷體"/>
                <w:sz w:val="28"/>
              </w:rPr>
              <w:t>）。</w:t>
            </w:r>
            <w:r>
              <w:rPr>
                <w:rFonts w:ascii="標楷體" w:eastAsia="標楷體" w:hAnsi="標楷體" w:cs="標楷體"/>
                <w:sz w:val="34"/>
              </w:rPr>
              <w:t xml:space="preserve"> </w:t>
            </w:r>
          </w:p>
          <w:p w:rsidR="00BE4D03" w:rsidRDefault="000817C4">
            <w:pPr>
              <w:spacing w:after="0"/>
            </w:pPr>
            <w:r>
              <w:rPr>
                <w:rFonts w:ascii="標楷體" w:eastAsia="標楷體" w:hAnsi="標楷體" w:cs="標楷體"/>
                <w:sz w:val="28"/>
              </w:rPr>
              <w:t>※</w:t>
            </w:r>
            <w:r>
              <w:rPr>
                <w:rFonts w:ascii="標楷體" w:eastAsia="標楷體" w:hAnsi="標楷體" w:cs="標楷體"/>
                <w:sz w:val="28"/>
              </w:rPr>
              <w:t>占率：四捨五入至小數點第</w:t>
            </w:r>
            <w:r>
              <w:rPr>
                <w:rFonts w:ascii="標楷體" w:eastAsia="標楷體" w:hAnsi="標楷體" w:cs="標楷體"/>
                <w:sz w:val="28"/>
              </w:rPr>
              <w:t>6</w:t>
            </w:r>
            <w:r>
              <w:rPr>
                <w:rFonts w:ascii="標楷體" w:eastAsia="標楷體" w:hAnsi="標楷體" w:cs="標楷體"/>
                <w:sz w:val="28"/>
              </w:rPr>
              <w:t>位</w:t>
            </w:r>
            <w:r>
              <w:rPr>
                <w:rFonts w:ascii="標楷體" w:eastAsia="標楷體" w:hAnsi="標楷體" w:cs="標楷體"/>
                <w:sz w:val="28"/>
              </w:rPr>
              <w:t xml:space="preserve"> </w:t>
            </w:r>
          </w:p>
        </w:tc>
      </w:tr>
    </w:tbl>
    <w:p w:rsidR="00BE4D03" w:rsidRDefault="000817C4">
      <w:pPr>
        <w:numPr>
          <w:ilvl w:val="0"/>
          <w:numId w:val="4"/>
        </w:numPr>
        <w:spacing w:after="368" w:line="262" w:lineRule="auto"/>
        <w:ind w:hanging="1080"/>
      </w:pPr>
      <w:r>
        <w:rPr>
          <w:rFonts w:ascii="標楷體" w:eastAsia="標楷體" w:hAnsi="標楷體" w:cs="標楷體"/>
          <w:sz w:val="28"/>
        </w:rPr>
        <w:t>各分區各季預算</w:t>
      </w:r>
      <w:r>
        <w:rPr>
          <w:rFonts w:ascii="標楷體" w:eastAsia="標楷體" w:hAnsi="標楷體" w:cs="標楷體"/>
          <w:sz w:val="28"/>
        </w:rPr>
        <w:t xml:space="preserve">Gc </w:t>
      </w:r>
      <w:r>
        <w:rPr>
          <w:rFonts w:ascii="標楷體" w:eastAsia="標楷體" w:hAnsi="標楷體" w:cs="標楷體"/>
          <w:sz w:val="28"/>
        </w:rPr>
        <w:t>＝各季預算</w:t>
      </w:r>
      <w:r>
        <w:rPr>
          <w:rFonts w:ascii="標楷體" w:eastAsia="標楷體" w:hAnsi="標楷體" w:cs="標楷體"/>
          <w:sz w:val="28"/>
        </w:rPr>
        <w:t>GC</w:t>
      </w:r>
      <w:r>
        <w:rPr>
          <w:rFonts w:ascii="標楷體" w:eastAsia="標楷體" w:hAnsi="標楷體" w:cs="標楷體"/>
          <w:sz w:val="28"/>
        </w:rPr>
        <w:t>＊指標</w:t>
      </w:r>
      <w:r>
        <w:rPr>
          <w:rFonts w:ascii="標楷體" w:eastAsia="標楷體" w:hAnsi="標楷體" w:cs="標楷體"/>
          <w:sz w:val="28"/>
        </w:rPr>
        <w:t>3</w:t>
      </w:r>
      <w:r>
        <w:rPr>
          <w:rFonts w:ascii="標楷體" w:eastAsia="標楷體" w:hAnsi="標楷體" w:cs="標楷體"/>
          <w:sz w:val="28"/>
        </w:rPr>
        <w:t>占率（</w:t>
      </w:r>
      <w:r>
        <w:rPr>
          <w:rFonts w:ascii="標楷體" w:eastAsia="標楷體" w:hAnsi="標楷體" w:cs="標楷體"/>
          <w:sz w:val="28"/>
        </w:rPr>
        <w:t>Ai3/ΣAi3</w:t>
      </w:r>
      <w:r>
        <w:rPr>
          <w:rFonts w:ascii="標楷體" w:eastAsia="標楷體" w:hAnsi="標楷體" w:cs="標楷體"/>
          <w:sz w:val="28"/>
        </w:rPr>
        <w:t>）。</w:t>
      </w:r>
      <w:r>
        <w:rPr>
          <w:rFonts w:ascii="標楷體" w:eastAsia="標楷體" w:hAnsi="標楷體" w:cs="標楷體"/>
          <w:sz w:val="28"/>
        </w:rPr>
        <w:t xml:space="preserve"> </w:t>
      </w:r>
    </w:p>
    <w:p w:rsidR="00BE4D03" w:rsidRDefault="000817C4">
      <w:pPr>
        <w:pBdr>
          <w:top w:val="single" w:sz="4" w:space="0" w:color="000000"/>
          <w:left w:val="single" w:sz="4" w:space="0" w:color="000000"/>
          <w:bottom w:val="single" w:sz="4" w:space="0" w:color="000000"/>
          <w:right w:val="single" w:sz="4" w:space="0" w:color="000000"/>
        </w:pBdr>
        <w:spacing w:after="39" w:line="249" w:lineRule="auto"/>
        <w:ind w:left="789" w:hanging="10"/>
      </w:pPr>
      <w:r>
        <w:rPr>
          <w:rFonts w:ascii="標楷體" w:eastAsia="標楷體" w:hAnsi="標楷體" w:cs="標楷體"/>
          <w:sz w:val="28"/>
        </w:rPr>
        <w:t>指標</w:t>
      </w:r>
      <w:r>
        <w:rPr>
          <w:rFonts w:ascii="標楷體" w:eastAsia="標楷體" w:hAnsi="標楷體" w:cs="標楷體"/>
          <w:sz w:val="28"/>
        </w:rPr>
        <w:t>3</w:t>
      </w:r>
      <w:r>
        <w:rPr>
          <w:rFonts w:ascii="標楷體" w:eastAsia="標楷體" w:hAnsi="標楷體" w:cs="標楷體"/>
          <w:sz w:val="28"/>
        </w:rPr>
        <w:t>占率（</w:t>
      </w:r>
      <w:r>
        <w:rPr>
          <w:rFonts w:ascii="標楷體" w:eastAsia="標楷體" w:hAnsi="標楷體" w:cs="標楷體"/>
          <w:sz w:val="28"/>
        </w:rPr>
        <w:t>Ai3/ΣAi3</w:t>
      </w:r>
      <w:r>
        <w:rPr>
          <w:rFonts w:ascii="標楷體" w:eastAsia="標楷體" w:hAnsi="標楷體" w:cs="標楷體"/>
          <w:sz w:val="28"/>
        </w:rPr>
        <w:t>）</w:t>
      </w:r>
      <w:r>
        <w:rPr>
          <w:rFonts w:ascii="標楷體" w:eastAsia="標楷體" w:hAnsi="標楷體" w:cs="標楷體"/>
          <w:sz w:val="28"/>
        </w:rPr>
        <w:t xml:space="preserve"> </w:t>
      </w:r>
    </w:p>
    <w:p w:rsidR="00BE4D03" w:rsidRDefault="000817C4">
      <w:pPr>
        <w:pBdr>
          <w:top w:val="single" w:sz="4" w:space="0" w:color="000000"/>
          <w:left w:val="single" w:sz="4" w:space="0" w:color="000000"/>
          <w:bottom w:val="single" w:sz="4" w:space="0" w:color="000000"/>
          <w:right w:val="single" w:sz="4" w:space="0" w:color="000000"/>
        </w:pBdr>
        <w:spacing w:after="39" w:line="249" w:lineRule="auto"/>
        <w:ind w:left="1216" w:hanging="437"/>
      </w:pPr>
      <w:r>
        <w:rPr>
          <w:rFonts w:ascii="標楷體" w:eastAsia="標楷體" w:hAnsi="標楷體" w:cs="標楷體"/>
          <w:sz w:val="28"/>
        </w:rPr>
        <w:t>＝</w:t>
      </w:r>
      <w:r>
        <w:rPr>
          <w:rFonts w:ascii="標楷體" w:eastAsia="標楷體" w:hAnsi="標楷體" w:cs="標楷體"/>
          <w:sz w:val="28"/>
        </w:rPr>
        <w:t xml:space="preserve"> </w:t>
      </w:r>
      <w:r>
        <w:rPr>
          <w:rFonts w:ascii="標楷體" w:eastAsia="標楷體" w:hAnsi="標楷體" w:cs="標楷體"/>
          <w:sz w:val="28"/>
        </w:rPr>
        <w:t>各分區去年同期每人於各分區就醫次數之權值（</w:t>
      </w:r>
      <w:r>
        <w:rPr>
          <w:rFonts w:ascii="標楷體" w:eastAsia="標楷體" w:hAnsi="標楷體" w:cs="標楷體"/>
          <w:sz w:val="28"/>
        </w:rPr>
        <w:t>Ai3</w:t>
      </w:r>
      <w:r>
        <w:rPr>
          <w:rFonts w:ascii="標楷體" w:eastAsia="標楷體" w:hAnsi="標楷體" w:cs="標楷體"/>
          <w:sz w:val="28"/>
        </w:rPr>
        <w:t>）</w:t>
      </w:r>
      <w:r>
        <w:rPr>
          <w:rFonts w:ascii="標楷體" w:eastAsia="標楷體" w:hAnsi="標楷體" w:cs="標楷體"/>
          <w:sz w:val="28"/>
        </w:rPr>
        <w:t>/Σ</w:t>
      </w:r>
      <w:r>
        <w:rPr>
          <w:rFonts w:ascii="標楷體" w:eastAsia="標楷體" w:hAnsi="標楷體" w:cs="標楷體"/>
          <w:sz w:val="28"/>
        </w:rPr>
        <w:t>去年同期每人於各分區就醫次數之權值（</w:t>
      </w:r>
      <w:r>
        <w:rPr>
          <w:rFonts w:ascii="標楷體" w:eastAsia="標楷體" w:hAnsi="標楷體" w:cs="標楷體"/>
          <w:sz w:val="28"/>
        </w:rPr>
        <w:t>ΣAi3</w:t>
      </w:r>
      <w:r>
        <w:rPr>
          <w:rFonts w:ascii="標楷體" w:eastAsia="標楷體" w:hAnsi="標楷體" w:cs="標楷體"/>
          <w:sz w:val="28"/>
        </w:rPr>
        <w:t>）。</w:t>
      </w:r>
      <w:r>
        <w:rPr>
          <w:rFonts w:ascii="標楷體" w:eastAsia="標楷體" w:hAnsi="標楷體" w:cs="標楷體"/>
          <w:sz w:val="28"/>
        </w:rPr>
        <w:t xml:space="preserve"> </w:t>
      </w:r>
    </w:p>
    <w:p w:rsidR="00BE4D03" w:rsidRDefault="000817C4">
      <w:pPr>
        <w:pBdr>
          <w:top w:val="single" w:sz="4" w:space="0" w:color="000000"/>
          <w:left w:val="single" w:sz="4" w:space="0" w:color="000000"/>
          <w:bottom w:val="single" w:sz="4" w:space="0" w:color="000000"/>
          <w:right w:val="single" w:sz="4" w:space="0" w:color="000000"/>
        </w:pBdr>
        <w:spacing w:after="284" w:line="249" w:lineRule="auto"/>
        <w:ind w:left="789" w:hanging="10"/>
      </w:pPr>
      <w:r>
        <w:rPr>
          <w:rFonts w:ascii="標楷體" w:eastAsia="標楷體" w:hAnsi="標楷體" w:cs="標楷體"/>
          <w:sz w:val="28"/>
        </w:rPr>
        <w:t>※</w:t>
      </w:r>
      <w:r>
        <w:rPr>
          <w:rFonts w:ascii="標楷體" w:eastAsia="標楷體" w:hAnsi="標楷體" w:cs="標楷體"/>
          <w:sz w:val="28"/>
        </w:rPr>
        <w:t>占率：四捨五入至小數點第</w:t>
      </w:r>
      <w:r>
        <w:rPr>
          <w:rFonts w:ascii="標楷體" w:eastAsia="標楷體" w:hAnsi="標楷體" w:cs="標楷體"/>
          <w:sz w:val="28"/>
        </w:rPr>
        <w:t>6</w:t>
      </w:r>
      <w:r>
        <w:rPr>
          <w:rFonts w:ascii="標楷體" w:eastAsia="標楷體" w:hAnsi="標楷體" w:cs="標楷體"/>
          <w:sz w:val="28"/>
        </w:rPr>
        <w:t>位</w:t>
      </w:r>
      <w:r>
        <w:rPr>
          <w:rFonts w:ascii="標楷體" w:eastAsia="標楷體" w:hAnsi="標楷體" w:cs="標楷體"/>
          <w:sz w:val="28"/>
        </w:rPr>
        <w:t xml:space="preserve"> </w:t>
      </w:r>
    </w:p>
    <w:p w:rsidR="00BE4D03" w:rsidRDefault="000817C4">
      <w:pPr>
        <w:numPr>
          <w:ilvl w:val="0"/>
          <w:numId w:val="4"/>
        </w:numPr>
        <w:spacing w:after="95" w:line="262" w:lineRule="auto"/>
        <w:ind w:hanging="1080"/>
      </w:pPr>
      <w:r>
        <w:rPr>
          <w:rFonts w:ascii="標楷體" w:eastAsia="標楷體" w:hAnsi="標楷體" w:cs="標楷體"/>
          <w:sz w:val="28"/>
        </w:rPr>
        <w:t>各分區各季預算</w:t>
      </w:r>
      <w:r>
        <w:rPr>
          <w:rFonts w:ascii="標楷體" w:eastAsia="標楷體" w:hAnsi="標楷體" w:cs="標楷體"/>
          <w:sz w:val="28"/>
        </w:rPr>
        <w:t xml:space="preserve">Gd </w:t>
      </w:r>
    </w:p>
    <w:p w:rsidR="00BE4D03" w:rsidRDefault="000817C4">
      <w:pPr>
        <w:spacing w:after="0"/>
        <w:ind w:left="10" w:right="839" w:hanging="10"/>
        <w:jc w:val="center"/>
      </w:pPr>
      <w:r>
        <w:rPr>
          <w:rFonts w:ascii="標楷體" w:eastAsia="標楷體" w:hAnsi="標楷體" w:cs="標楷體"/>
          <w:sz w:val="28"/>
        </w:rPr>
        <w:t>＝各季預算</w:t>
      </w:r>
      <w:r>
        <w:rPr>
          <w:rFonts w:ascii="標楷體" w:eastAsia="標楷體" w:hAnsi="標楷體" w:cs="標楷體"/>
          <w:sz w:val="28"/>
        </w:rPr>
        <w:t>GD</w:t>
      </w:r>
      <w:r>
        <w:rPr>
          <w:rFonts w:ascii="標楷體" w:eastAsia="標楷體" w:hAnsi="標楷體" w:cs="標楷體"/>
          <w:sz w:val="28"/>
        </w:rPr>
        <w:t>＊指標</w:t>
      </w:r>
      <w:r>
        <w:rPr>
          <w:rFonts w:ascii="標楷體" w:eastAsia="標楷體" w:hAnsi="標楷體" w:cs="標楷體"/>
          <w:sz w:val="28"/>
        </w:rPr>
        <w:t>4</w:t>
      </w:r>
      <w:r>
        <w:rPr>
          <w:rFonts w:ascii="標楷體" w:eastAsia="標楷體" w:hAnsi="標楷體" w:cs="標楷體"/>
          <w:sz w:val="28"/>
        </w:rPr>
        <w:t>加權後之預算占率（</w:t>
      </w:r>
      <w:r>
        <w:rPr>
          <w:rFonts w:ascii="標楷體" w:eastAsia="標楷體" w:hAnsi="標楷體" w:cs="標楷體"/>
          <w:sz w:val="28"/>
        </w:rPr>
        <w:t>Ai4/ΣAi4</w:t>
      </w:r>
      <w:r>
        <w:rPr>
          <w:rFonts w:ascii="標楷體" w:eastAsia="標楷體" w:hAnsi="標楷體" w:cs="標楷體"/>
          <w:sz w:val="28"/>
        </w:rPr>
        <w:t>）。</w:t>
      </w:r>
      <w:r>
        <w:rPr>
          <w:rFonts w:ascii="標楷體" w:eastAsia="標楷體" w:hAnsi="標楷體" w:cs="標楷體"/>
          <w:sz w:val="28"/>
        </w:rPr>
        <w:t xml:space="preserve"> </w:t>
      </w:r>
    </w:p>
    <w:tbl>
      <w:tblPr>
        <w:tblStyle w:val="TableGrid"/>
        <w:tblW w:w="8507" w:type="dxa"/>
        <w:tblInd w:w="686" w:type="dxa"/>
        <w:tblCellMar>
          <w:top w:w="0" w:type="dxa"/>
          <w:left w:w="108" w:type="dxa"/>
          <w:bottom w:w="47" w:type="dxa"/>
          <w:right w:w="106" w:type="dxa"/>
        </w:tblCellMar>
        <w:tblLook w:val="04A0" w:firstRow="1" w:lastRow="0" w:firstColumn="1" w:lastColumn="0" w:noHBand="0" w:noVBand="1"/>
      </w:tblPr>
      <w:tblGrid>
        <w:gridCol w:w="8507"/>
      </w:tblGrid>
      <w:tr w:rsidR="00BE4D03">
        <w:trPr>
          <w:trHeight w:val="4441"/>
        </w:trPr>
        <w:tc>
          <w:tcPr>
            <w:tcW w:w="8507" w:type="dxa"/>
            <w:tcBorders>
              <w:top w:val="single" w:sz="4" w:space="0" w:color="000000"/>
              <w:left w:val="single" w:sz="4" w:space="0" w:color="000000"/>
              <w:bottom w:val="single" w:sz="4" w:space="0" w:color="000000"/>
              <w:right w:val="single" w:sz="4" w:space="0" w:color="000000"/>
            </w:tcBorders>
            <w:vAlign w:val="bottom"/>
          </w:tcPr>
          <w:p w:rsidR="00BE4D03" w:rsidRDefault="000817C4">
            <w:pPr>
              <w:spacing w:after="178" w:line="277" w:lineRule="auto"/>
            </w:pPr>
            <w:r>
              <w:rPr>
                <w:rFonts w:ascii="標楷體" w:eastAsia="標楷體" w:hAnsi="標楷體" w:cs="標楷體"/>
                <w:sz w:val="28"/>
              </w:rPr>
              <w:lastRenderedPageBreak/>
              <w:t>※</w:t>
            </w:r>
            <w:r>
              <w:rPr>
                <w:rFonts w:ascii="標楷體" w:eastAsia="標楷體" w:hAnsi="標楷體" w:cs="標楷體"/>
                <w:sz w:val="28"/>
              </w:rPr>
              <w:t>各分區指標</w:t>
            </w:r>
            <w:r>
              <w:rPr>
                <w:rFonts w:ascii="標楷體" w:eastAsia="標楷體" w:hAnsi="標楷體" w:cs="標楷體"/>
                <w:sz w:val="28"/>
              </w:rPr>
              <w:t>4</w:t>
            </w:r>
            <w:r>
              <w:rPr>
                <w:rFonts w:ascii="標楷體" w:eastAsia="標楷體" w:hAnsi="標楷體" w:cs="標楷體"/>
                <w:sz w:val="28"/>
              </w:rPr>
              <w:t>權值＝各分區人數利用率成長率</w:t>
            </w:r>
            <w:r>
              <w:rPr>
                <w:rFonts w:ascii="標楷體" w:eastAsia="標楷體" w:hAnsi="標楷體" w:cs="標楷體"/>
                <w:sz w:val="28"/>
              </w:rPr>
              <w:t>(p)</w:t>
            </w:r>
            <w:r>
              <w:rPr>
                <w:rFonts w:ascii="標楷體" w:eastAsia="標楷體" w:hAnsi="標楷體" w:cs="標楷體"/>
                <w:sz w:val="28"/>
              </w:rPr>
              <w:t>與醫療費用成長率</w:t>
            </w:r>
            <w:r>
              <w:rPr>
                <w:rFonts w:ascii="標楷體" w:eastAsia="標楷體" w:hAnsi="標楷體" w:cs="標楷體"/>
                <w:sz w:val="28"/>
              </w:rPr>
              <w:t>(r)</w:t>
            </w:r>
            <w:r>
              <w:rPr>
                <w:rFonts w:ascii="標楷體" w:eastAsia="標楷體" w:hAnsi="標楷體" w:cs="標楷體"/>
                <w:sz w:val="28"/>
              </w:rPr>
              <w:t>差</w:t>
            </w:r>
            <w:r>
              <w:rPr>
                <w:rFonts w:ascii="標楷體" w:eastAsia="標楷體" w:hAnsi="標楷體" w:cs="標楷體"/>
                <w:sz w:val="28"/>
              </w:rPr>
              <w:t xml:space="preserve"> </w:t>
            </w:r>
          </w:p>
          <w:p w:rsidR="00BE4D03" w:rsidRDefault="000817C4">
            <w:pPr>
              <w:spacing w:after="78"/>
            </w:pPr>
            <w:r>
              <w:rPr>
                <w:rFonts w:ascii="標楷體" w:eastAsia="標楷體" w:hAnsi="標楷體" w:cs="標楷體"/>
                <w:sz w:val="28"/>
              </w:rPr>
              <w:t>※</w:t>
            </w:r>
            <w:r>
              <w:rPr>
                <w:rFonts w:ascii="標楷體" w:eastAsia="標楷體" w:hAnsi="標楷體" w:cs="標楷體"/>
                <w:sz w:val="28"/>
              </w:rPr>
              <w:t>各分區各季經指標</w:t>
            </w:r>
            <w:r>
              <w:rPr>
                <w:rFonts w:ascii="標楷體" w:eastAsia="標楷體" w:hAnsi="標楷體" w:cs="標楷體"/>
                <w:sz w:val="28"/>
              </w:rPr>
              <w:t>4</w:t>
            </w:r>
            <w:r>
              <w:rPr>
                <w:rFonts w:ascii="標楷體" w:eastAsia="標楷體" w:hAnsi="標楷體" w:cs="標楷體"/>
                <w:sz w:val="28"/>
              </w:rPr>
              <w:t>加權後之預算（</w:t>
            </w:r>
            <w:r>
              <w:rPr>
                <w:rFonts w:ascii="標楷體" w:eastAsia="標楷體" w:hAnsi="標楷體" w:cs="標楷體"/>
                <w:sz w:val="28"/>
              </w:rPr>
              <w:t>Ai4</w:t>
            </w:r>
            <w:r>
              <w:rPr>
                <w:rFonts w:ascii="標楷體" w:eastAsia="標楷體" w:hAnsi="標楷體" w:cs="標楷體"/>
                <w:sz w:val="28"/>
              </w:rPr>
              <w:t>）</w:t>
            </w:r>
            <w:r>
              <w:rPr>
                <w:rFonts w:ascii="標楷體" w:eastAsia="標楷體" w:hAnsi="標楷體" w:cs="標楷體"/>
                <w:sz w:val="28"/>
              </w:rPr>
              <w:t xml:space="preserve"> </w:t>
            </w:r>
          </w:p>
          <w:p w:rsidR="00BE4D03" w:rsidRDefault="000817C4" w:rsidP="00A5472A">
            <w:pPr>
              <w:spacing w:after="62"/>
              <w:ind w:left="341"/>
            </w:pPr>
            <w:r>
              <w:rPr>
                <w:rFonts w:ascii="標楷體" w:eastAsia="標楷體" w:hAnsi="標楷體" w:cs="標楷體"/>
                <w:sz w:val="28"/>
              </w:rPr>
              <w:t>＝</w:t>
            </w:r>
            <w:r>
              <w:rPr>
                <w:rFonts w:ascii="標楷體" w:eastAsia="標楷體" w:hAnsi="標楷體" w:cs="標楷體"/>
                <w:sz w:val="28"/>
              </w:rPr>
              <w:t>95</w:t>
            </w:r>
            <w:r>
              <w:rPr>
                <w:rFonts w:ascii="標楷體" w:eastAsia="標楷體" w:hAnsi="標楷體" w:cs="標楷體"/>
                <w:sz w:val="28"/>
              </w:rPr>
              <w:t>年第</w:t>
            </w:r>
            <w:r>
              <w:rPr>
                <w:rFonts w:ascii="標楷體" w:eastAsia="標楷體" w:hAnsi="標楷體" w:cs="標楷體"/>
                <w:sz w:val="28"/>
              </w:rPr>
              <w:t>4</w:t>
            </w:r>
            <w:r>
              <w:rPr>
                <w:rFonts w:ascii="標楷體" w:eastAsia="標楷體" w:hAnsi="標楷體" w:cs="標楷體"/>
                <w:sz w:val="28"/>
              </w:rPr>
              <w:t>季至</w:t>
            </w:r>
            <w:r>
              <w:rPr>
                <w:rFonts w:ascii="標楷體" w:eastAsia="標楷體" w:hAnsi="標楷體" w:cs="標楷體"/>
                <w:sz w:val="28"/>
              </w:rPr>
              <w:t>98</w:t>
            </w:r>
            <w:r>
              <w:rPr>
                <w:rFonts w:ascii="標楷體" w:eastAsia="標楷體" w:hAnsi="標楷體" w:cs="標楷體"/>
                <w:sz w:val="28"/>
              </w:rPr>
              <w:t>年第</w:t>
            </w:r>
            <w:r>
              <w:rPr>
                <w:rFonts w:ascii="標楷體" w:eastAsia="標楷體" w:hAnsi="標楷體" w:cs="標楷體"/>
                <w:sz w:val="28"/>
              </w:rPr>
              <w:t>3</w:t>
            </w:r>
            <w:r>
              <w:rPr>
                <w:rFonts w:ascii="標楷體" w:eastAsia="標楷體" w:hAnsi="標楷體" w:cs="標楷體"/>
                <w:sz w:val="28"/>
              </w:rPr>
              <w:t>季之各區各季預算（</w:t>
            </w:r>
            <w:r>
              <w:rPr>
                <w:rFonts w:ascii="標楷體" w:eastAsia="標楷體" w:hAnsi="標楷體" w:cs="標楷體"/>
                <w:sz w:val="28"/>
              </w:rPr>
              <w:t>Ai1</w:t>
            </w:r>
            <w:r>
              <w:rPr>
                <w:rFonts w:ascii="標楷體" w:eastAsia="標楷體" w:hAnsi="標楷體" w:cs="標楷體"/>
                <w:sz w:val="28"/>
              </w:rPr>
              <w:t>）＊</w:t>
            </w:r>
            <w:r>
              <w:rPr>
                <w:rFonts w:ascii="標楷體" w:eastAsia="標楷體" w:hAnsi="標楷體" w:cs="標楷體"/>
                <w:sz w:val="28"/>
              </w:rPr>
              <w:t>(1+</w:t>
            </w:r>
            <w:r>
              <w:rPr>
                <w:rFonts w:ascii="標楷體" w:eastAsia="標楷體" w:hAnsi="標楷體" w:cs="標楷體"/>
                <w:sz w:val="28"/>
              </w:rPr>
              <w:t>指標</w:t>
            </w:r>
            <w:r>
              <w:rPr>
                <w:rFonts w:ascii="標楷體" w:eastAsia="標楷體" w:hAnsi="標楷體" w:cs="標楷體"/>
                <w:sz w:val="28"/>
              </w:rPr>
              <w:t>4</w:t>
            </w:r>
            <w:r>
              <w:rPr>
                <w:rFonts w:ascii="標楷體" w:eastAsia="標楷體" w:hAnsi="標楷體" w:cs="標楷體"/>
                <w:sz w:val="28"/>
              </w:rPr>
              <w:t>權值</w:t>
            </w:r>
            <w:r>
              <w:rPr>
                <w:rFonts w:ascii="標楷體" w:eastAsia="標楷體" w:hAnsi="標楷體" w:cs="標楷體"/>
                <w:sz w:val="28"/>
              </w:rPr>
              <w:t>K2)</w:t>
            </w:r>
            <w:r>
              <w:rPr>
                <w:rFonts w:ascii="標楷體" w:eastAsia="標楷體" w:hAnsi="標楷體" w:cs="標楷體"/>
                <w:sz w:val="34"/>
              </w:rPr>
              <w:t xml:space="preserve"> </w:t>
            </w:r>
          </w:p>
          <w:p w:rsidR="00BE4D03" w:rsidRDefault="000817C4">
            <w:pPr>
              <w:spacing w:after="78"/>
            </w:pPr>
            <w:r>
              <w:rPr>
                <w:rFonts w:ascii="標楷體" w:eastAsia="標楷體" w:hAnsi="標楷體" w:cs="標楷體"/>
                <w:sz w:val="28"/>
              </w:rPr>
              <w:t>※</w:t>
            </w:r>
            <w:r>
              <w:rPr>
                <w:rFonts w:ascii="標楷體" w:eastAsia="標楷體" w:hAnsi="標楷體" w:cs="標楷體"/>
                <w:sz w:val="28"/>
              </w:rPr>
              <w:t>各分區各季經指標</w:t>
            </w:r>
            <w:r>
              <w:rPr>
                <w:rFonts w:ascii="標楷體" w:eastAsia="標楷體" w:hAnsi="標楷體" w:cs="標楷體"/>
                <w:sz w:val="28"/>
              </w:rPr>
              <w:t>4</w:t>
            </w:r>
            <w:r>
              <w:rPr>
                <w:rFonts w:ascii="標楷體" w:eastAsia="標楷體" w:hAnsi="標楷體" w:cs="標楷體"/>
                <w:sz w:val="28"/>
              </w:rPr>
              <w:t>加權後之預算占率（</w:t>
            </w:r>
            <w:r>
              <w:rPr>
                <w:rFonts w:ascii="標楷體" w:eastAsia="標楷體" w:hAnsi="標楷體" w:cs="標楷體"/>
                <w:sz w:val="28"/>
              </w:rPr>
              <w:t>Ai4/ΣAi4</w:t>
            </w:r>
            <w:r>
              <w:rPr>
                <w:rFonts w:ascii="標楷體" w:eastAsia="標楷體" w:hAnsi="標楷體" w:cs="標楷體"/>
                <w:sz w:val="28"/>
              </w:rPr>
              <w:t>）</w:t>
            </w:r>
            <w:r>
              <w:rPr>
                <w:rFonts w:ascii="標楷體" w:eastAsia="標楷體" w:hAnsi="標楷體" w:cs="標楷體"/>
                <w:sz w:val="28"/>
              </w:rPr>
              <w:t xml:space="preserve"> </w:t>
            </w:r>
          </w:p>
          <w:p w:rsidR="00BE4D03" w:rsidRDefault="000817C4">
            <w:pPr>
              <w:spacing w:after="26"/>
              <w:ind w:left="353"/>
            </w:pPr>
            <w:r>
              <w:rPr>
                <w:rFonts w:ascii="標楷體" w:eastAsia="標楷體" w:hAnsi="標楷體" w:cs="標楷體"/>
                <w:sz w:val="28"/>
              </w:rPr>
              <w:t>＝各分區各季經指標</w:t>
            </w:r>
            <w:r>
              <w:rPr>
                <w:rFonts w:ascii="標楷體" w:eastAsia="標楷體" w:hAnsi="標楷體" w:cs="標楷體"/>
                <w:sz w:val="28"/>
              </w:rPr>
              <w:t>4</w:t>
            </w:r>
            <w:r>
              <w:rPr>
                <w:rFonts w:ascii="標楷體" w:eastAsia="標楷體" w:hAnsi="標楷體" w:cs="標楷體"/>
                <w:sz w:val="28"/>
              </w:rPr>
              <w:t>加權後之預算（</w:t>
            </w:r>
            <w:r>
              <w:rPr>
                <w:rFonts w:ascii="標楷體" w:eastAsia="標楷體" w:hAnsi="標楷體" w:cs="標楷體"/>
                <w:sz w:val="28"/>
              </w:rPr>
              <w:t>Ai4</w:t>
            </w:r>
            <w:r>
              <w:rPr>
                <w:rFonts w:ascii="標楷體" w:eastAsia="標楷體" w:hAnsi="標楷體" w:cs="標楷體"/>
                <w:sz w:val="28"/>
              </w:rPr>
              <w:t>）</w:t>
            </w:r>
            <w:r>
              <w:rPr>
                <w:rFonts w:ascii="標楷體" w:eastAsia="標楷體" w:hAnsi="標楷體" w:cs="標楷體"/>
                <w:sz w:val="28"/>
              </w:rPr>
              <w:t>/Σ</w:t>
            </w:r>
            <w:r>
              <w:rPr>
                <w:rFonts w:ascii="標楷體" w:eastAsia="標楷體" w:hAnsi="標楷體" w:cs="標楷體"/>
                <w:sz w:val="28"/>
              </w:rPr>
              <w:t>各分區各季經指標</w:t>
            </w:r>
          </w:p>
          <w:p w:rsidR="00BE4D03" w:rsidRDefault="000817C4">
            <w:pPr>
              <w:spacing w:after="49"/>
              <w:ind w:left="631"/>
            </w:pPr>
            <w:r>
              <w:rPr>
                <w:rFonts w:ascii="標楷體" w:eastAsia="標楷體" w:hAnsi="標楷體" w:cs="標楷體"/>
                <w:sz w:val="28"/>
              </w:rPr>
              <w:t>4</w:t>
            </w:r>
            <w:r>
              <w:rPr>
                <w:rFonts w:ascii="標楷體" w:eastAsia="標楷體" w:hAnsi="標楷體" w:cs="標楷體"/>
                <w:sz w:val="28"/>
              </w:rPr>
              <w:t>加權後之預算（</w:t>
            </w:r>
            <w:r>
              <w:rPr>
                <w:rFonts w:ascii="標楷體" w:eastAsia="標楷體" w:hAnsi="標楷體" w:cs="標楷體"/>
                <w:sz w:val="28"/>
              </w:rPr>
              <w:t>ΣAi4</w:t>
            </w:r>
            <w:r>
              <w:rPr>
                <w:rFonts w:ascii="標楷體" w:eastAsia="標楷體" w:hAnsi="標楷體" w:cs="標楷體"/>
                <w:sz w:val="28"/>
              </w:rPr>
              <w:t>）</w:t>
            </w:r>
            <w:r>
              <w:rPr>
                <w:rFonts w:ascii="標楷體" w:eastAsia="標楷體" w:hAnsi="標楷體" w:cs="標楷體"/>
                <w:sz w:val="28"/>
              </w:rPr>
              <w:t xml:space="preserve"> </w:t>
            </w:r>
          </w:p>
          <w:p w:rsidR="00BE4D03" w:rsidRDefault="000817C4">
            <w:pPr>
              <w:spacing w:after="0"/>
            </w:pPr>
            <w:r>
              <w:rPr>
                <w:rFonts w:ascii="標楷體" w:eastAsia="標楷體" w:hAnsi="標楷體" w:cs="標楷體"/>
                <w:sz w:val="28"/>
              </w:rPr>
              <w:t>※</w:t>
            </w:r>
            <w:r>
              <w:rPr>
                <w:rFonts w:ascii="標楷體" w:eastAsia="標楷體" w:hAnsi="標楷體" w:cs="標楷體"/>
                <w:sz w:val="28"/>
              </w:rPr>
              <w:t>成長率占率：四捨五入至小數點第</w:t>
            </w:r>
            <w:r>
              <w:rPr>
                <w:rFonts w:ascii="標楷體" w:eastAsia="標楷體" w:hAnsi="標楷體" w:cs="標楷體"/>
                <w:sz w:val="28"/>
              </w:rPr>
              <w:t>6</w:t>
            </w:r>
            <w:r>
              <w:rPr>
                <w:rFonts w:ascii="標楷體" w:eastAsia="標楷體" w:hAnsi="標楷體" w:cs="標楷體"/>
                <w:sz w:val="28"/>
              </w:rPr>
              <w:t>位</w:t>
            </w:r>
            <w:r>
              <w:rPr>
                <w:rFonts w:ascii="標楷體" w:eastAsia="標楷體" w:hAnsi="標楷體" w:cs="標楷體"/>
                <w:sz w:val="28"/>
              </w:rPr>
              <w:t xml:space="preserve"> </w:t>
            </w:r>
          </w:p>
        </w:tc>
      </w:tr>
    </w:tbl>
    <w:p w:rsidR="00BE4D03" w:rsidRDefault="000817C4">
      <w:pPr>
        <w:numPr>
          <w:ilvl w:val="0"/>
          <w:numId w:val="4"/>
        </w:numPr>
        <w:spacing w:after="95" w:line="262" w:lineRule="auto"/>
        <w:ind w:hanging="1080"/>
      </w:pPr>
      <w:r>
        <w:rPr>
          <w:rFonts w:ascii="標楷體" w:eastAsia="標楷體" w:hAnsi="標楷體" w:cs="標楷體"/>
          <w:sz w:val="28"/>
        </w:rPr>
        <w:t>各分區各季預算</w:t>
      </w:r>
      <w:r>
        <w:rPr>
          <w:rFonts w:ascii="標楷體" w:eastAsia="標楷體" w:hAnsi="標楷體" w:cs="標楷體"/>
          <w:sz w:val="28"/>
        </w:rPr>
        <w:t xml:space="preserve">Ge </w:t>
      </w:r>
    </w:p>
    <w:p w:rsidR="00BE4D03" w:rsidRDefault="000817C4">
      <w:pPr>
        <w:spacing w:after="0"/>
        <w:ind w:left="10" w:right="1399" w:hanging="10"/>
        <w:jc w:val="center"/>
      </w:pPr>
      <w:r>
        <w:rPr>
          <w:rFonts w:ascii="標楷體" w:eastAsia="標楷體" w:hAnsi="標楷體" w:cs="標楷體"/>
          <w:sz w:val="28"/>
        </w:rPr>
        <w:t>＝預算</w:t>
      </w:r>
      <w:r>
        <w:rPr>
          <w:rFonts w:ascii="標楷體" w:eastAsia="標楷體" w:hAnsi="標楷體" w:cs="標楷體"/>
          <w:sz w:val="28"/>
        </w:rPr>
        <w:t>GE</w:t>
      </w:r>
      <w:r>
        <w:rPr>
          <w:rFonts w:ascii="標楷體" w:eastAsia="標楷體" w:hAnsi="標楷體" w:cs="標楷體"/>
          <w:sz w:val="28"/>
        </w:rPr>
        <w:t>＊指標</w:t>
      </w:r>
      <w:r>
        <w:rPr>
          <w:rFonts w:ascii="標楷體" w:eastAsia="標楷體" w:hAnsi="標楷體" w:cs="標楷體"/>
          <w:sz w:val="28"/>
        </w:rPr>
        <w:t>5</w:t>
      </w:r>
      <w:r>
        <w:rPr>
          <w:rFonts w:ascii="標楷體" w:eastAsia="標楷體" w:hAnsi="標楷體" w:cs="標楷體"/>
          <w:sz w:val="28"/>
        </w:rPr>
        <w:t>加權後之預算占率（</w:t>
      </w:r>
      <w:r>
        <w:rPr>
          <w:rFonts w:ascii="標楷體" w:eastAsia="標楷體" w:hAnsi="標楷體" w:cs="標楷體"/>
          <w:sz w:val="28"/>
        </w:rPr>
        <w:t>Ai5/ΣAi5</w:t>
      </w:r>
      <w:r>
        <w:rPr>
          <w:rFonts w:ascii="標楷體" w:eastAsia="標楷體" w:hAnsi="標楷體" w:cs="標楷體"/>
          <w:sz w:val="28"/>
        </w:rPr>
        <w:t>）。</w:t>
      </w:r>
      <w:r>
        <w:rPr>
          <w:rFonts w:ascii="標楷體" w:eastAsia="標楷體" w:hAnsi="標楷體" w:cs="標楷體"/>
          <w:sz w:val="28"/>
        </w:rPr>
        <w:t xml:space="preserve"> </w:t>
      </w:r>
    </w:p>
    <w:tbl>
      <w:tblPr>
        <w:tblStyle w:val="TableGrid"/>
        <w:tblW w:w="8649" w:type="dxa"/>
        <w:tblInd w:w="686" w:type="dxa"/>
        <w:tblCellMar>
          <w:top w:w="133" w:type="dxa"/>
          <w:left w:w="108" w:type="dxa"/>
          <w:bottom w:w="0" w:type="dxa"/>
          <w:right w:w="106" w:type="dxa"/>
        </w:tblCellMar>
        <w:tblLook w:val="04A0" w:firstRow="1" w:lastRow="0" w:firstColumn="1" w:lastColumn="0" w:noHBand="0" w:noVBand="1"/>
      </w:tblPr>
      <w:tblGrid>
        <w:gridCol w:w="8649"/>
      </w:tblGrid>
      <w:tr w:rsidR="00BE4D03">
        <w:trPr>
          <w:trHeight w:val="3531"/>
        </w:trPr>
        <w:tc>
          <w:tcPr>
            <w:tcW w:w="8649" w:type="dxa"/>
            <w:tcBorders>
              <w:top w:val="single" w:sz="4" w:space="0" w:color="000000"/>
              <w:left w:val="single" w:sz="4" w:space="0" w:color="000000"/>
              <w:bottom w:val="single" w:sz="4" w:space="0" w:color="000000"/>
              <w:right w:val="single" w:sz="4" w:space="0" w:color="000000"/>
            </w:tcBorders>
          </w:tcPr>
          <w:p w:rsidR="00BE4D03" w:rsidRDefault="000817C4">
            <w:pPr>
              <w:spacing w:after="45"/>
            </w:pPr>
            <w:r>
              <w:rPr>
                <w:rFonts w:ascii="標楷體" w:eastAsia="標楷體" w:hAnsi="標楷體" w:cs="標楷體"/>
                <w:sz w:val="28"/>
              </w:rPr>
              <w:t>※</w:t>
            </w:r>
            <w:r>
              <w:rPr>
                <w:rFonts w:ascii="標楷體" w:eastAsia="標楷體" w:hAnsi="標楷體" w:cs="標楷體"/>
                <w:sz w:val="28"/>
              </w:rPr>
              <w:t>各分區指標</w:t>
            </w:r>
            <w:r>
              <w:rPr>
                <w:rFonts w:ascii="標楷體" w:eastAsia="標楷體" w:hAnsi="標楷體" w:cs="標楷體"/>
                <w:sz w:val="28"/>
              </w:rPr>
              <w:t>5</w:t>
            </w:r>
            <w:r>
              <w:rPr>
                <w:rFonts w:ascii="標楷體" w:eastAsia="標楷體" w:hAnsi="標楷體" w:cs="標楷體"/>
                <w:sz w:val="28"/>
              </w:rPr>
              <w:t>權值＝各分區各鄉鎮市區每萬人口中醫師數權值</w:t>
            </w:r>
            <w:r>
              <w:rPr>
                <w:rFonts w:ascii="標楷體" w:eastAsia="標楷體" w:hAnsi="標楷體" w:cs="標楷體"/>
                <w:sz w:val="28"/>
              </w:rPr>
              <w:t xml:space="preserve"> </w:t>
            </w:r>
          </w:p>
          <w:p w:rsidR="00BE4D03" w:rsidRDefault="000817C4">
            <w:pPr>
              <w:spacing w:after="45"/>
            </w:pPr>
            <w:r>
              <w:rPr>
                <w:rFonts w:ascii="標楷體" w:eastAsia="標楷體" w:hAnsi="標楷體" w:cs="標楷體"/>
                <w:sz w:val="28"/>
              </w:rPr>
              <w:t>※</w:t>
            </w:r>
            <w:r>
              <w:rPr>
                <w:rFonts w:ascii="標楷體" w:eastAsia="標楷體" w:hAnsi="標楷體" w:cs="標楷體"/>
                <w:sz w:val="28"/>
              </w:rPr>
              <w:t>各分區各季經指標</w:t>
            </w:r>
            <w:r>
              <w:rPr>
                <w:rFonts w:ascii="標楷體" w:eastAsia="標楷體" w:hAnsi="標楷體" w:cs="標楷體"/>
                <w:sz w:val="28"/>
              </w:rPr>
              <w:t>5</w:t>
            </w:r>
            <w:r>
              <w:rPr>
                <w:rFonts w:ascii="標楷體" w:eastAsia="標楷體" w:hAnsi="標楷體" w:cs="標楷體"/>
                <w:sz w:val="28"/>
              </w:rPr>
              <w:t>加權後之預算（</w:t>
            </w:r>
            <w:r>
              <w:rPr>
                <w:rFonts w:ascii="標楷體" w:eastAsia="標楷體" w:hAnsi="標楷體" w:cs="標楷體"/>
                <w:sz w:val="28"/>
              </w:rPr>
              <w:t>Ai5</w:t>
            </w:r>
            <w:r>
              <w:rPr>
                <w:rFonts w:ascii="標楷體" w:eastAsia="標楷體" w:hAnsi="標楷體" w:cs="標楷體"/>
                <w:sz w:val="28"/>
              </w:rPr>
              <w:t>）</w:t>
            </w:r>
            <w:r>
              <w:rPr>
                <w:rFonts w:ascii="標楷體" w:eastAsia="標楷體" w:hAnsi="標楷體" w:cs="標楷體"/>
                <w:sz w:val="28"/>
              </w:rPr>
              <w:t xml:space="preserve"> </w:t>
            </w:r>
          </w:p>
          <w:p w:rsidR="00BE4D03" w:rsidRDefault="000817C4">
            <w:pPr>
              <w:spacing w:after="0" w:line="263" w:lineRule="auto"/>
              <w:ind w:left="352" w:hanging="2"/>
            </w:pPr>
            <w:r>
              <w:rPr>
                <w:rFonts w:ascii="標楷體" w:eastAsia="標楷體" w:hAnsi="標楷體" w:cs="標楷體"/>
                <w:sz w:val="28"/>
              </w:rPr>
              <w:t>＝</w:t>
            </w:r>
            <w:r>
              <w:rPr>
                <w:rFonts w:ascii="標楷體" w:eastAsia="標楷體" w:hAnsi="標楷體" w:cs="標楷體"/>
                <w:sz w:val="28"/>
              </w:rPr>
              <w:t>95</w:t>
            </w:r>
            <w:r>
              <w:rPr>
                <w:rFonts w:ascii="標楷體" w:eastAsia="標楷體" w:hAnsi="標楷體" w:cs="標楷體"/>
                <w:sz w:val="28"/>
              </w:rPr>
              <w:t>年第</w:t>
            </w:r>
            <w:r>
              <w:rPr>
                <w:rFonts w:ascii="標楷體" w:eastAsia="標楷體" w:hAnsi="標楷體" w:cs="標楷體"/>
                <w:sz w:val="28"/>
              </w:rPr>
              <w:t>4</w:t>
            </w:r>
            <w:r>
              <w:rPr>
                <w:rFonts w:ascii="標楷體" w:eastAsia="標楷體" w:hAnsi="標楷體" w:cs="標楷體"/>
                <w:sz w:val="28"/>
              </w:rPr>
              <w:t>季至</w:t>
            </w:r>
            <w:r>
              <w:rPr>
                <w:rFonts w:ascii="標楷體" w:eastAsia="標楷體" w:hAnsi="標楷體" w:cs="標楷體"/>
                <w:sz w:val="28"/>
              </w:rPr>
              <w:t>98</w:t>
            </w:r>
            <w:r>
              <w:rPr>
                <w:rFonts w:ascii="標楷體" w:eastAsia="標楷體" w:hAnsi="標楷體" w:cs="標楷體"/>
                <w:sz w:val="28"/>
              </w:rPr>
              <w:t>年第</w:t>
            </w:r>
            <w:r>
              <w:rPr>
                <w:rFonts w:ascii="標楷體" w:eastAsia="標楷體" w:hAnsi="標楷體" w:cs="標楷體"/>
                <w:sz w:val="28"/>
              </w:rPr>
              <w:t>3</w:t>
            </w:r>
            <w:r>
              <w:rPr>
                <w:rFonts w:ascii="標楷體" w:eastAsia="標楷體" w:hAnsi="標楷體" w:cs="標楷體"/>
                <w:sz w:val="28"/>
              </w:rPr>
              <w:t>季之各區各季預算（</w:t>
            </w:r>
            <w:r>
              <w:rPr>
                <w:rFonts w:ascii="標楷體" w:eastAsia="標楷體" w:hAnsi="標楷體" w:cs="標楷體"/>
                <w:sz w:val="28"/>
              </w:rPr>
              <w:t>Ai1</w:t>
            </w:r>
            <w:r>
              <w:rPr>
                <w:rFonts w:ascii="標楷體" w:eastAsia="標楷體" w:hAnsi="標楷體" w:cs="標楷體"/>
                <w:sz w:val="28"/>
              </w:rPr>
              <w:t>）＊【</w:t>
            </w:r>
            <w:r>
              <w:rPr>
                <w:rFonts w:ascii="標楷體" w:eastAsia="標楷體" w:hAnsi="標楷體" w:cs="標楷體"/>
                <w:sz w:val="28"/>
              </w:rPr>
              <w:t>1+</w:t>
            </w:r>
            <w:r>
              <w:rPr>
                <w:rFonts w:ascii="標楷體" w:eastAsia="標楷體" w:hAnsi="標楷體" w:cs="標楷體"/>
                <w:sz w:val="28"/>
              </w:rPr>
              <w:t>指標</w:t>
            </w:r>
            <w:r>
              <w:rPr>
                <w:rFonts w:ascii="標楷體" w:eastAsia="標楷體" w:hAnsi="標楷體" w:cs="標楷體"/>
                <w:sz w:val="28"/>
              </w:rPr>
              <w:t>5</w:t>
            </w:r>
            <w:r>
              <w:rPr>
                <w:rFonts w:ascii="標楷體" w:eastAsia="標楷體" w:hAnsi="標楷體" w:cs="標楷體"/>
                <w:sz w:val="28"/>
              </w:rPr>
              <w:t>權值和</w:t>
            </w:r>
            <w:r>
              <w:rPr>
                <w:rFonts w:ascii="標楷體" w:eastAsia="標楷體" w:hAnsi="標楷體" w:cs="標楷體"/>
                <w:sz w:val="28"/>
              </w:rPr>
              <w:t>(Σdr_peop)</w:t>
            </w:r>
            <w:r>
              <w:rPr>
                <w:rFonts w:ascii="標楷體" w:eastAsia="標楷體" w:hAnsi="標楷體" w:cs="標楷體"/>
                <w:sz w:val="28"/>
              </w:rPr>
              <w:t>】</w:t>
            </w:r>
            <w:r>
              <w:rPr>
                <w:rFonts w:ascii="標楷體" w:eastAsia="標楷體" w:hAnsi="標楷體" w:cs="標楷體"/>
                <w:sz w:val="34"/>
              </w:rPr>
              <w:t xml:space="preserve"> </w:t>
            </w:r>
          </w:p>
          <w:p w:rsidR="00BE4D03" w:rsidRDefault="000817C4">
            <w:pPr>
              <w:spacing w:after="49"/>
            </w:pPr>
            <w:r>
              <w:rPr>
                <w:rFonts w:ascii="標楷體" w:eastAsia="標楷體" w:hAnsi="標楷體" w:cs="標楷體"/>
                <w:sz w:val="28"/>
              </w:rPr>
              <w:t>※</w:t>
            </w:r>
            <w:r>
              <w:rPr>
                <w:rFonts w:ascii="標楷體" w:eastAsia="標楷體" w:hAnsi="標楷體" w:cs="標楷體"/>
                <w:sz w:val="28"/>
              </w:rPr>
              <w:t>各分區各季經指標</w:t>
            </w:r>
            <w:r>
              <w:rPr>
                <w:rFonts w:ascii="標楷體" w:eastAsia="標楷體" w:hAnsi="標楷體" w:cs="標楷體"/>
                <w:sz w:val="28"/>
              </w:rPr>
              <w:t>5</w:t>
            </w:r>
            <w:r>
              <w:rPr>
                <w:rFonts w:ascii="標楷體" w:eastAsia="標楷體" w:hAnsi="標楷體" w:cs="標楷體"/>
                <w:sz w:val="28"/>
              </w:rPr>
              <w:t>加權後之預算占率（</w:t>
            </w:r>
            <w:r>
              <w:rPr>
                <w:rFonts w:ascii="標楷體" w:eastAsia="標楷體" w:hAnsi="標楷體" w:cs="標楷體"/>
                <w:sz w:val="28"/>
              </w:rPr>
              <w:t>Ai5/ΣAi5</w:t>
            </w:r>
            <w:r>
              <w:rPr>
                <w:rFonts w:ascii="標楷體" w:eastAsia="標楷體" w:hAnsi="標楷體" w:cs="標楷體"/>
                <w:sz w:val="28"/>
              </w:rPr>
              <w:t>）</w:t>
            </w:r>
            <w:r>
              <w:rPr>
                <w:rFonts w:ascii="標楷體" w:eastAsia="標楷體" w:hAnsi="標楷體" w:cs="標楷體"/>
                <w:sz w:val="28"/>
              </w:rPr>
              <w:t xml:space="preserve"> </w:t>
            </w:r>
          </w:p>
          <w:p w:rsidR="00BE4D03" w:rsidRDefault="000817C4">
            <w:pPr>
              <w:spacing w:after="59"/>
              <w:ind w:left="350"/>
            </w:pPr>
            <w:r>
              <w:rPr>
                <w:rFonts w:ascii="標楷體" w:eastAsia="標楷體" w:hAnsi="標楷體" w:cs="標楷體"/>
                <w:sz w:val="28"/>
              </w:rPr>
              <w:t>＝各分區各季經指標</w:t>
            </w:r>
            <w:r>
              <w:rPr>
                <w:rFonts w:ascii="標楷體" w:eastAsia="標楷體" w:hAnsi="標楷體" w:cs="標楷體"/>
                <w:sz w:val="28"/>
              </w:rPr>
              <w:t>5</w:t>
            </w:r>
            <w:r>
              <w:rPr>
                <w:rFonts w:ascii="標楷體" w:eastAsia="標楷體" w:hAnsi="標楷體" w:cs="標楷體"/>
                <w:sz w:val="28"/>
              </w:rPr>
              <w:t>加權後之預算（</w:t>
            </w:r>
            <w:r>
              <w:rPr>
                <w:rFonts w:ascii="標楷體" w:eastAsia="標楷體" w:hAnsi="標楷體" w:cs="標楷體"/>
                <w:sz w:val="28"/>
              </w:rPr>
              <w:t>Ai5</w:t>
            </w:r>
            <w:r>
              <w:rPr>
                <w:rFonts w:ascii="標楷體" w:eastAsia="標楷體" w:hAnsi="標楷體" w:cs="標楷體"/>
                <w:sz w:val="28"/>
              </w:rPr>
              <w:t>）</w:t>
            </w:r>
            <w:r>
              <w:rPr>
                <w:rFonts w:ascii="標楷體" w:eastAsia="標楷體" w:hAnsi="標楷體" w:cs="標楷體"/>
                <w:sz w:val="28"/>
              </w:rPr>
              <w:t xml:space="preserve">/Σ </w:t>
            </w:r>
            <w:r>
              <w:rPr>
                <w:rFonts w:ascii="標楷體" w:eastAsia="標楷體" w:hAnsi="標楷體" w:cs="標楷體"/>
                <w:sz w:val="28"/>
              </w:rPr>
              <w:t>各分區各季經指標</w:t>
            </w:r>
          </w:p>
          <w:p w:rsidR="00BE4D03" w:rsidRDefault="000817C4">
            <w:pPr>
              <w:spacing w:after="45"/>
              <w:ind w:left="353"/>
            </w:pPr>
            <w:r>
              <w:rPr>
                <w:rFonts w:ascii="標楷體" w:eastAsia="標楷體" w:hAnsi="標楷體" w:cs="標楷體"/>
                <w:sz w:val="28"/>
              </w:rPr>
              <w:t>5</w:t>
            </w:r>
            <w:r>
              <w:rPr>
                <w:rFonts w:ascii="標楷體" w:eastAsia="標楷體" w:hAnsi="標楷體" w:cs="標楷體"/>
                <w:sz w:val="28"/>
              </w:rPr>
              <w:t>加權後之預算（</w:t>
            </w:r>
            <w:r>
              <w:rPr>
                <w:rFonts w:ascii="標楷體" w:eastAsia="標楷體" w:hAnsi="標楷體" w:cs="標楷體"/>
                <w:sz w:val="28"/>
              </w:rPr>
              <w:t>ΣAi5</w:t>
            </w:r>
            <w:r>
              <w:rPr>
                <w:rFonts w:ascii="標楷體" w:eastAsia="標楷體" w:hAnsi="標楷體" w:cs="標楷體"/>
                <w:sz w:val="28"/>
              </w:rPr>
              <w:t>）</w:t>
            </w:r>
            <w:r>
              <w:rPr>
                <w:rFonts w:ascii="標楷體" w:eastAsia="標楷體" w:hAnsi="標楷體" w:cs="標楷體"/>
                <w:sz w:val="28"/>
              </w:rPr>
              <w:t xml:space="preserve"> </w:t>
            </w:r>
          </w:p>
          <w:p w:rsidR="00BE4D03" w:rsidRDefault="000817C4">
            <w:pPr>
              <w:spacing w:after="0"/>
            </w:pPr>
            <w:r>
              <w:rPr>
                <w:rFonts w:ascii="標楷體" w:eastAsia="標楷體" w:hAnsi="標楷體" w:cs="標楷體"/>
                <w:sz w:val="28"/>
              </w:rPr>
              <w:t>※</w:t>
            </w:r>
            <w:r>
              <w:rPr>
                <w:rFonts w:ascii="標楷體" w:eastAsia="標楷體" w:hAnsi="標楷體" w:cs="標楷體"/>
                <w:sz w:val="28"/>
              </w:rPr>
              <w:t>占率：四捨五入至小數點第</w:t>
            </w:r>
            <w:r>
              <w:rPr>
                <w:rFonts w:ascii="標楷體" w:eastAsia="標楷體" w:hAnsi="標楷體" w:cs="標楷體"/>
                <w:sz w:val="28"/>
              </w:rPr>
              <w:t>6</w:t>
            </w:r>
            <w:r>
              <w:rPr>
                <w:rFonts w:ascii="標楷體" w:eastAsia="標楷體" w:hAnsi="標楷體" w:cs="標楷體"/>
                <w:sz w:val="28"/>
              </w:rPr>
              <w:t>位</w:t>
            </w:r>
            <w:r>
              <w:rPr>
                <w:rFonts w:ascii="標楷體" w:eastAsia="標楷體" w:hAnsi="標楷體" w:cs="標楷體"/>
                <w:sz w:val="28"/>
              </w:rPr>
              <w:t xml:space="preserve"> </w:t>
            </w:r>
          </w:p>
        </w:tc>
      </w:tr>
    </w:tbl>
    <w:p w:rsidR="00BE4D03" w:rsidRDefault="000817C4">
      <w:pPr>
        <w:spacing w:after="225"/>
        <w:ind w:left="1709"/>
      </w:pPr>
      <w:r>
        <w:rPr>
          <w:rFonts w:ascii="標楷體" w:eastAsia="標楷體" w:hAnsi="標楷體" w:cs="標楷體"/>
          <w:sz w:val="28"/>
        </w:rPr>
        <w:t xml:space="preserve"> </w:t>
      </w:r>
    </w:p>
    <w:p w:rsidR="00BE4D03" w:rsidRDefault="000817C4">
      <w:pPr>
        <w:spacing w:after="0"/>
        <w:ind w:left="1709"/>
      </w:pPr>
      <w:r>
        <w:rPr>
          <w:rFonts w:ascii="標楷體" w:eastAsia="標楷體" w:hAnsi="標楷體" w:cs="標楷體"/>
          <w:sz w:val="28"/>
        </w:rPr>
        <w:t xml:space="preserve"> </w:t>
      </w:r>
    </w:p>
    <w:p w:rsidR="00BE4D03" w:rsidRDefault="000817C4">
      <w:pPr>
        <w:numPr>
          <w:ilvl w:val="0"/>
          <w:numId w:val="4"/>
        </w:numPr>
        <w:spacing w:after="98" w:line="262" w:lineRule="auto"/>
        <w:ind w:hanging="1080"/>
      </w:pPr>
      <w:r>
        <w:rPr>
          <w:rFonts w:ascii="標楷體" w:eastAsia="標楷體" w:hAnsi="標楷體" w:cs="標楷體"/>
          <w:sz w:val="28"/>
        </w:rPr>
        <w:t>各分區各季預算</w:t>
      </w:r>
      <w:r>
        <w:rPr>
          <w:rFonts w:ascii="標楷體" w:eastAsia="標楷體" w:hAnsi="標楷體" w:cs="標楷體"/>
          <w:sz w:val="28"/>
        </w:rPr>
        <w:t xml:space="preserve">Gf </w:t>
      </w:r>
    </w:p>
    <w:p w:rsidR="00BE4D03" w:rsidRDefault="000817C4">
      <w:pPr>
        <w:spacing w:after="105"/>
        <w:ind w:right="733"/>
        <w:jc w:val="right"/>
      </w:pPr>
      <w:r>
        <w:rPr>
          <w:rFonts w:ascii="標楷體" w:eastAsia="標楷體" w:hAnsi="標楷體" w:cs="標楷體"/>
          <w:sz w:val="28"/>
        </w:rPr>
        <w:t>＝</w:t>
      </w:r>
      <w:r>
        <w:rPr>
          <w:rFonts w:ascii="標楷體" w:eastAsia="標楷體" w:hAnsi="標楷體" w:cs="標楷體"/>
          <w:sz w:val="28"/>
        </w:rPr>
        <w:t>(</w:t>
      </w:r>
      <w:r>
        <w:rPr>
          <w:rFonts w:ascii="標楷體" w:eastAsia="標楷體" w:hAnsi="標楷體" w:cs="標楷體"/>
          <w:sz w:val="28"/>
        </w:rPr>
        <w:t>預算</w:t>
      </w:r>
      <w:r>
        <w:rPr>
          <w:rFonts w:ascii="標楷體" w:eastAsia="標楷體" w:hAnsi="標楷體" w:cs="標楷體"/>
          <w:sz w:val="28"/>
        </w:rPr>
        <w:t>GF -Σ</w:t>
      </w:r>
      <w:r>
        <w:rPr>
          <w:rFonts w:ascii="標楷體" w:eastAsia="標楷體" w:hAnsi="標楷體" w:cs="標楷體"/>
          <w:sz w:val="28"/>
        </w:rPr>
        <w:t>指標</w:t>
      </w:r>
      <w:r>
        <w:rPr>
          <w:rFonts w:ascii="標楷體" w:eastAsia="標楷體" w:hAnsi="標楷體" w:cs="標楷體"/>
          <w:sz w:val="28"/>
        </w:rPr>
        <w:t>6</w:t>
      </w:r>
      <w:r>
        <w:rPr>
          <w:rFonts w:ascii="標楷體" w:eastAsia="標楷體" w:hAnsi="標楷體" w:cs="標楷體"/>
          <w:sz w:val="28"/>
        </w:rPr>
        <w:t>各區各季補至每點</w:t>
      </w:r>
      <w:r>
        <w:rPr>
          <w:rFonts w:ascii="標楷體" w:eastAsia="標楷體" w:hAnsi="標楷體" w:cs="標楷體"/>
          <w:sz w:val="28"/>
        </w:rPr>
        <w:t>1</w:t>
      </w:r>
      <w:r>
        <w:rPr>
          <w:rFonts w:ascii="標楷體" w:eastAsia="標楷體" w:hAnsi="標楷體" w:cs="標楷體"/>
          <w:sz w:val="28"/>
        </w:rPr>
        <w:t>元所需預算</w:t>
      </w:r>
      <w:r>
        <w:rPr>
          <w:rFonts w:ascii="標楷體" w:eastAsia="標楷體" w:hAnsi="標楷體" w:cs="標楷體"/>
          <w:sz w:val="28"/>
        </w:rPr>
        <w:t>)*</w:t>
      </w:r>
      <w:r>
        <w:rPr>
          <w:rFonts w:ascii="標楷體" w:eastAsia="標楷體" w:hAnsi="標楷體" w:cs="標楷體"/>
          <w:sz w:val="28"/>
        </w:rPr>
        <w:t>指標</w:t>
      </w:r>
      <w:r>
        <w:rPr>
          <w:rFonts w:ascii="標楷體" w:eastAsia="標楷體" w:hAnsi="標楷體" w:cs="標楷體"/>
          <w:sz w:val="28"/>
        </w:rPr>
        <w:t>1</w:t>
      </w:r>
      <w:r>
        <w:rPr>
          <w:rFonts w:ascii="標楷體" w:eastAsia="標楷體" w:hAnsi="標楷體" w:cs="標楷體"/>
          <w:sz w:val="28"/>
        </w:rPr>
        <w:t>占率</w:t>
      </w:r>
    </w:p>
    <w:p w:rsidR="00BE4D03" w:rsidRDefault="000817C4">
      <w:pPr>
        <w:spacing w:after="260" w:line="262" w:lineRule="auto"/>
        <w:ind w:left="1390" w:hanging="10"/>
      </w:pPr>
      <w:r>
        <w:rPr>
          <w:rFonts w:ascii="標楷體" w:eastAsia="標楷體" w:hAnsi="標楷體" w:cs="標楷體"/>
          <w:sz w:val="28"/>
        </w:rPr>
        <w:t>（</w:t>
      </w:r>
      <w:r>
        <w:rPr>
          <w:rFonts w:ascii="標楷體" w:eastAsia="標楷體" w:hAnsi="標楷體" w:cs="標楷體"/>
          <w:sz w:val="28"/>
        </w:rPr>
        <w:t>Ai1/ΣAi1</w:t>
      </w:r>
      <w:r>
        <w:rPr>
          <w:rFonts w:ascii="標楷體" w:eastAsia="標楷體" w:hAnsi="標楷體" w:cs="標楷體"/>
          <w:sz w:val="28"/>
        </w:rPr>
        <w:t>）。</w:t>
      </w:r>
      <w:r>
        <w:rPr>
          <w:rFonts w:ascii="標楷體" w:eastAsia="標楷體" w:hAnsi="標楷體" w:cs="標楷體"/>
          <w:sz w:val="28"/>
        </w:rPr>
        <w:t xml:space="preserve"> </w:t>
      </w:r>
    </w:p>
    <w:p w:rsidR="00BE4D03" w:rsidRDefault="000817C4">
      <w:pPr>
        <w:numPr>
          <w:ilvl w:val="0"/>
          <w:numId w:val="5"/>
        </w:numPr>
        <w:spacing w:after="0" w:line="281" w:lineRule="auto"/>
        <w:ind w:right="346" w:hanging="708"/>
      </w:pPr>
      <w:r>
        <w:rPr>
          <w:rFonts w:ascii="標楷體" w:eastAsia="標楷體" w:hAnsi="標楷體" w:cs="標楷體"/>
          <w:sz w:val="28"/>
        </w:rPr>
        <w:t>各分區各季預算</w:t>
      </w:r>
      <w:r>
        <w:rPr>
          <w:rFonts w:ascii="標楷體" w:eastAsia="標楷體" w:hAnsi="標楷體" w:cs="標楷體"/>
          <w:sz w:val="28"/>
        </w:rPr>
        <w:t xml:space="preserve"> Ts</w:t>
      </w:r>
      <w:r>
        <w:rPr>
          <w:rFonts w:ascii="標楷體" w:eastAsia="標楷體" w:hAnsi="標楷體" w:cs="標楷體"/>
          <w:sz w:val="28"/>
        </w:rPr>
        <w:t>＝該區當季預算</w:t>
      </w:r>
      <w:r>
        <w:rPr>
          <w:rFonts w:ascii="標楷體" w:eastAsia="標楷體" w:hAnsi="標楷體" w:cs="標楷體"/>
          <w:sz w:val="28"/>
        </w:rPr>
        <w:t xml:space="preserve"> Ga+</w:t>
      </w:r>
      <w:r>
        <w:rPr>
          <w:rFonts w:ascii="標楷體" w:eastAsia="標楷體" w:hAnsi="標楷體" w:cs="標楷體"/>
          <w:sz w:val="28"/>
        </w:rPr>
        <w:t>該區當季預算</w:t>
      </w:r>
      <w:r>
        <w:rPr>
          <w:rFonts w:ascii="標楷體" w:eastAsia="標楷體" w:hAnsi="標楷體" w:cs="標楷體"/>
          <w:sz w:val="28"/>
        </w:rPr>
        <w:t xml:space="preserve"> Gb +</w:t>
      </w:r>
      <w:r>
        <w:rPr>
          <w:rFonts w:ascii="標楷體" w:eastAsia="標楷體" w:hAnsi="標楷體" w:cs="標楷體"/>
          <w:sz w:val="28"/>
        </w:rPr>
        <w:t>該區當季預算</w:t>
      </w:r>
      <w:r>
        <w:rPr>
          <w:rFonts w:ascii="標楷體" w:eastAsia="標楷體" w:hAnsi="標楷體" w:cs="標楷體"/>
          <w:sz w:val="28"/>
        </w:rPr>
        <w:t>Gc+</w:t>
      </w:r>
      <w:r>
        <w:rPr>
          <w:rFonts w:ascii="標楷體" w:eastAsia="標楷體" w:hAnsi="標楷體" w:cs="標楷體"/>
          <w:sz w:val="28"/>
        </w:rPr>
        <w:t>該區當季預算</w:t>
      </w:r>
      <w:r>
        <w:rPr>
          <w:rFonts w:ascii="標楷體" w:eastAsia="標楷體" w:hAnsi="標楷體" w:cs="標楷體"/>
          <w:sz w:val="28"/>
        </w:rPr>
        <w:t>Gd+</w:t>
      </w:r>
      <w:r>
        <w:rPr>
          <w:rFonts w:ascii="標楷體" w:eastAsia="標楷體" w:hAnsi="標楷體" w:cs="標楷體"/>
          <w:sz w:val="28"/>
        </w:rPr>
        <w:t>該區當季預算</w:t>
      </w:r>
      <w:r>
        <w:rPr>
          <w:rFonts w:ascii="標楷體" w:eastAsia="標楷體" w:hAnsi="標楷體" w:cs="標楷體"/>
          <w:sz w:val="28"/>
        </w:rPr>
        <w:t>Ge +</w:t>
      </w:r>
      <w:r>
        <w:rPr>
          <w:rFonts w:ascii="標楷體" w:eastAsia="標楷體" w:hAnsi="標楷體" w:cs="標楷體"/>
          <w:sz w:val="28"/>
        </w:rPr>
        <w:t>該區當季預算</w:t>
      </w:r>
      <w:r>
        <w:rPr>
          <w:rFonts w:ascii="標楷體" w:eastAsia="標楷體" w:hAnsi="標楷體" w:cs="標楷體"/>
          <w:sz w:val="28"/>
        </w:rPr>
        <w:t>Gf+</w:t>
      </w:r>
      <w:r>
        <w:rPr>
          <w:rFonts w:ascii="標楷體" w:eastAsia="標楷體" w:hAnsi="標楷體" w:cs="標楷體"/>
          <w:sz w:val="28"/>
        </w:rPr>
        <w:t>當季撥補之風險調整移撥款</w:t>
      </w:r>
      <w:r>
        <w:rPr>
          <w:rFonts w:ascii="標楷體" w:eastAsia="標楷體" w:hAnsi="標楷體" w:cs="標楷體"/>
          <w:sz w:val="28"/>
        </w:rPr>
        <w:t>Gh</w:t>
      </w:r>
      <w:r>
        <w:rPr>
          <w:rFonts w:ascii="標楷體" w:eastAsia="標楷體" w:hAnsi="標楷體" w:cs="標楷體"/>
          <w:sz w:val="28"/>
        </w:rPr>
        <w:t>。</w:t>
      </w:r>
      <w:r>
        <w:rPr>
          <w:rFonts w:ascii="標楷體" w:eastAsia="標楷體" w:hAnsi="標楷體" w:cs="標楷體"/>
          <w:sz w:val="34"/>
        </w:rPr>
        <w:t xml:space="preserve"> </w:t>
      </w:r>
    </w:p>
    <w:p w:rsidR="00BE4D03" w:rsidRDefault="000817C4">
      <w:pPr>
        <w:numPr>
          <w:ilvl w:val="0"/>
          <w:numId w:val="5"/>
        </w:numPr>
        <w:spacing w:after="108" w:line="262" w:lineRule="auto"/>
        <w:ind w:right="346" w:hanging="708"/>
      </w:pPr>
      <w:r>
        <w:rPr>
          <w:rFonts w:ascii="標楷體" w:eastAsia="標楷體" w:hAnsi="標楷體" w:cs="標楷體"/>
          <w:sz w:val="28"/>
        </w:rPr>
        <w:lastRenderedPageBreak/>
        <w:t>若五分區全年預算與前一年比較呈現負成長，則由其他分區按比例撥補至零成長，其操作定義及撥補程序如下：</w:t>
      </w:r>
      <w:r>
        <w:rPr>
          <w:rFonts w:ascii="標楷體" w:eastAsia="標楷體" w:hAnsi="標楷體" w:cs="標楷體"/>
          <w:sz w:val="28"/>
        </w:rPr>
        <w:t xml:space="preserve"> </w:t>
      </w:r>
    </w:p>
    <w:p w:rsidR="00BE4D03" w:rsidRDefault="000817C4">
      <w:pPr>
        <w:numPr>
          <w:ilvl w:val="1"/>
          <w:numId w:val="5"/>
        </w:numPr>
        <w:spacing w:after="2" w:line="330" w:lineRule="auto"/>
        <w:ind w:hanging="1080"/>
      </w:pPr>
      <w:r>
        <w:rPr>
          <w:rFonts w:ascii="標楷體" w:eastAsia="標楷體" w:hAnsi="標楷體" w:cs="標楷體"/>
          <w:sz w:val="28"/>
        </w:rPr>
        <w:t>操作定義</w:t>
      </w:r>
      <w:r>
        <w:rPr>
          <w:rFonts w:ascii="標楷體" w:eastAsia="標楷體" w:hAnsi="標楷體" w:cs="標楷體"/>
          <w:sz w:val="28"/>
        </w:rPr>
        <w:t>:</w:t>
      </w:r>
      <w:r>
        <w:rPr>
          <w:rFonts w:ascii="標楷體" w:eastAsia="標楷體" w:hAnsi="標楷體" w:cs="標楷體"/>
          <w:sz w:val="28"/>
        </w:rPr>
        <w:t>各分區全年預算</w:t>
      </w:r>
      <w:r>
        <w:rPr>
          <w:rFonts w:ascii="標楷體" w:eastAsia="標楷體" w:hAnsi="標楷體" w:cs="標楷體"/>
          <w:sz w:val="28"/>
        </w:rPr>
        <w:t>Ty=Σ</w:t>
      </w:r>
      <w:r>
        <w:rPr>
          <w:rFonts w:ascii="標楷體" w:eastAsia="標楷體" w:hAnsi="標楷體" w:cs="標楷體"/>
          <w:sz w:val="28"/>
        </w:rPr>
        <w:t>該區各季</w:t>
      </w:r>
      <w:r>
        <w:rPr>
          <w:rFonts w:ascii="標楷體" w:eastAsia="標楷體" w:hAnsi="標楷體" w:cs="標楷體"/>
          <w:sz w:val="28"/>
        </w:rPr>
        <w:t>Ts</w:t>
      </w:r>
      <w:r>
        <w:rPr>
          <w:rFonts w:ascii="標楷體" w:eastAsia="標楷體" w:hAnsi="標楷體" w:cs="標楷體"/>
          <w:sz w:val="28"/>
        </w:rPr>
        <w:t>＋</w:t>
      </w:r>
      <w:r>
        <w:rPr>
          <w:rFonts w:ascii="標楷體" w:eastAsia="標楷體" w:hAnsi="標楷體" w:cs="標楷體"/>
          <w:sz w:val="28"/>
        </w:rPr>
        <w:t>Σ</w:t>
      </w:r>
      <w:r>
        <w:rPr>
          <w:rFonts w:ascii="標楷體" w:eastAsia="標楷體" w:hAnsi="標楷體" w:cs="標楷體"/>
          <w:sz w:val="28"/>
        </w:rPr>
        <w:t>指標</w:t>
      </w:r>
      <w:r>
        <w:rPr>
          <w:rFonts w:ascii="標楷體" w:eastAsia="標楷體" w:hAnsi="標楷體" w:cs="標楷體"/>
          <w:sz w:val="28"/>
        </w:rPr>
        <w:t>6</w:t>
      </w:r>
      <w:r>
        <w:rPr>
          <w:rFonts w:ascii="標楷體" w:eastAsia="標楷體" w:hAnsi="標楷體" w:cs="標楷體"/>
          <w:sz w:val="28"/>
        </w:rPr>
        <w:t>各區各季補至每點</w:t>
      </w:r>
      <w:r>
        <w:rPr>
          <w:rFonts w:ascii="標楷體" w:eastAsia="標楷體" w:hAnsi="標楷體" w:cs="標楷體"/>
          <w:sz w:val="28"/>
        </w:rPr>
        <w:t>1</w:t>
      </w:r>
      <w:r>
        <w:rPr>
          <w:rFonts w:ascii="標楷體" w:eastAsia="標楷體" w:hAnsi="標楷體" w:cs="標楷體"/>
          <w:sz w:val="28"/>
        </w:rPr>
        <w:t>元所需預算。</w:t>
      </w:r>
      <w:r>
        <w:rPr>
          <w:rFonts w:ascii="標楷體" w:eastAsia="標楷體" w:hAnsi="標楷體" w:cs="標楷體"/>
          <w:sz w:val="28"/>
        </w:rPr>
        <w:t xml:space="preserve"> </w:t>
      </w:r>
    </w:p>
    <w:p w:rsidR="00BE4D03" w:rsidRDefault="000817C4">
      <w:pPr>
        <w:spacing w:after="143"/>
        <w:ind w:left="1289" w:hanging="10"/>
      </w:pPr>
      <w:r>
        <w:rPr>
          <w:rFonts w:ascii="標楷體" w:eastAsia="標楷體" w:hAnsi="標楷體" w:cs="標楷體"/>
          <w:sz w:val="28"/>
        </w:rPr>
        <w:t>1.</w:t>
      </w:r>
      <w:r>
        <w:rPr>
          <w:rFonts w:ascii="標楷體" w:eastAsia="標楷體" w:hAnsi="標楷體" w:cs="標楷體"/>
          <w:sz w:val="28"/>
        </w:rPr>
        <w:t>成長率</w:t>
      </w:r>
      <w:r>
        <w:rPr>
          <w:rFonts w:ascii="標楷體" w:eastAsia="標楷體" w:hAnsi="標楷體" w:cs="標楷體"/>
          <w:sz w:val="28"/>
        </w:rPr>
        <w:t>=(115</w:t>
      </w:r>
      <w:r>
        <w:rPr>
          <w:rFonts w:ascii="標楷體" w:eastAsia="標楷體" w:hAnsi="標楷體" w:cs="標楷體"/>
          <w:sz w:val="28"/>
        </w:rPr>
        <w:t>年該區各季核算</w:t>
      </w:r>
      <w:r>
        <w:rPr>
          <w:rFonts w:ascii="標楷體" w:eastAsia="標楷體" w:hAnsi="標楷體" w:cs="標楷體"/>
          <w:sz w:val="28"/>
        </w:rPr>
        <w:t>Ty /114</w:t>
      </w:r>
      <w:r>
        <w:rPr>
          <w:rFonts w:ascii="標楷體" w:eastAsia="標楷體" w:hAnsi="標楷體" w:cs="標楷體"/>
          <w:sz w:val="28"/>
        </w:rPr>
        <w:t>年該區各季核算</w:t>
      </w:r>
      <w:r>
        <w:rPr>
          <w:rFonts w:ascii="標楷體" w:eastAsia="標楷體" w:hAnsi="標楷體" w:cs="標楷體"/>
          <w:sz w:val="28"/>
        </w:rPr>
        <w:t xml:space="preserve">Ty) </w:t>
      </w:r>
    </w:p>
    <w:p w:rsidR="00BE4D03" w:rsidRDefault="000817C4">
      <w:pPr>
        <w:spacing w:after="34"/>
        <w:ind w:left="1536" w:hanging="10"/>
      </w:pPr>
      <w:r>
        <w:rPr>
          <w:rFonts w:ascii="標楷體" w:eastAsia="標楷體" w:hAnsi="標楷體" w:cs="標楷體"/>
          <w:sz w:val="28"/>
        </w:rPr>
        <w:t xml:space="preserve">-1 </w:t>
      </w:r>
      <w:r>
        <w:rPr>
          <w:rFonts w:ascii="標楷體" w:eastAsia="標楷體" w:hAnsi="標楷體" w:cs="標楷體"/>
          <w:sz w:val="28"/>
        </w:rPr>
        <w:t>。</w:t>
      </w:r>
      <w:r>
        <w:rPr>
          <w:rFonts w:ascii="標楷體" w:eastAsia="標楷體" w:hAnsi="標楷體" w:cs="標楷體"/>
          <w:sz w:val="34"/>
        </w:rPr>
        <w:t xml:space="preserve"> </w:t>
      </w:r>
    </w:p>
    <w:p w:rsidR="00BE4D03" w:rsidRDefault="000817C4">
      <w:pPr>
        <w:spacing w:after="2" w:line="338" w:lineRule="auto"/>
        <w:ind w:left="1526" w:hanging="247"/>
      </w:pPr>
      <w:r>
        <w:rPr>
          <w:rFonts w:ascii="標楷體" w:eastAsia="標楷體" w:hAnsi="標楷體" w:cs="標楷體"/>
          <w:sz w:val="28"/>
        </w:rPr>
        <w:t>2.</w:t>
      </w:r>
      <w:r>
        <w:rPr>
          <w:rFonts w:ascii="標楷體" w:eastAsia="標楷體" w:hAnsi="標楷體" w:cs="標楷體"/>
          <w:sz w:val="28"/>
        </w:rPr>
        <w:t>各分區撥補比例</w:t>
      </w:r>
      <w:r>
        <w:rPr>
          <w:rFonts w:ascii="標楷體" w:eastAsia="標楷體" w:hAnsi="標楷體" w:cs="標楷體"/>
          <w:sz w:val="28"/>
        </w:rPr>
        <w:t>=</w:t>
      </w:r>
      <w:r>
        <w:rPr>
          <w:rFonts w:ascii="標楷體" w:eastAsia="標楷體" w:hAnsi="標楷體" w:cs="標楷體"/>
          <w:sz w:val="28"/>
        </w:rPr>
        <w:t>（成長率大於</w:t>
      </w:r>
      <w:r>
        <w:rPr>
          <w:rFonts w:ascii="標楷體" w:eastAsia="標楷體" w:hAnsi="標楷體" w:cs="標楷體"/>
          <w:sz w:val="28"/>
        </w:rPr>
        <w:t>0</w:t>
      </w:r>
      <w:r>
        <w:rPr>
          <w:rFonts w:ascii="標楷體" w:eastAsia="標楷體" w:hAnsi="標楷體" w:cs="標楷體"/>
          <w:sz w:val="28"/>
        </w:rPr>
        <w:t>之分區</w:t>
      </w:r>
      <w:r>
        <w:rPr>
          <w:rFonts w:ascii="標楷體" w:eastAsia="標楷體" w:hAnsi="標楷體" w:cs="標楷體"/>
          <w:sz w:val="28"/>
        </w:rPr>
        <w:t xml:space="preserve"> Ty</w:t>
      </w:r>
      <w:r>
        <w:rPr>
          <w:rFonts w:ascii="標楷體" w:eastAsia="標楷體" w:hAnsi="標楷體" w:cs="標楷體"/>
          <w:sz w:val="28"/>
        </w:rPr>
        <w:t>）</w:t>
      </w:r>
      <w:r>
        <w:rPr>
          <w:rFonts w:ascii="標楷體" w:eastAsia="標楷體" w:hAnsi="標楷體" w:cs="標楷體"/>
          <w:sz w:val="28"/>
        </w:rPr>
        <w:t>/Σ</w:t>
      </w:r>
      <w:r>
        <w:rPr>
          <w:rFonts w:ascii="標楷體" w:eastAsia="標楷體" w:hAnsi="標楷體" w:cs="標楷體"/>
          <w:sz w:val="28"/>
        </w:rPr>
        <w:t>（成長率大於</w:t>
      </w:r>
      <w:r>
        <w:rPr>
          <w:rFonts w:ascii="標楷體" w:eastAsia="標楷體" w:hAnsi="標楷體" w:cs="標楷體"/>
          <w:sz w:val="28"/>
        </w:rPr>
        <w:t>0</w:t>
      </w:r>
      <w:r>
        <w:rPr>
          <w:rFonts w:ascii="標楷體" w:eastAsia="標楷體" w:hAnsi="標楷體" w:cs="標楷體"/>
          <w:sz w:val="28"/>
        </w:rPr>
        <w:t>之分區</w:t>
      </w:r>
      <w:r>
        <w:rPr>
          <w:rFonts w:ascii="標楷體" w:eastAsia="標楷體" w:hAnsi="標楷體" w:cs="標楷體"/>
          <w:sz w:val="28"/>
        </w:rPr>
        <w:t>Ty</w:t>
      </w:r>
      <w:r>
        <w:rPr>
          <w:rFonts w:ascii="標楷體" w:eastAsia="標楷體" w:hAnsi="標楷體" w:cs="標楷體"/>
          <w:sz w:val="28"/>
        </w:rPr>
        <w:t>）。</w:t>
      </w:r>
      <w:r>
        <w:rPr>
          <w:rFonts w:ascii="標楷體" w:eastAsia="標楷體" w:hAnsi="標楷體" w:cs="標楷體"/>
          <w:sz w:val="28"/>
        </w:rPr>
        <w:t xml:space="preserve"> </w:t>
      </w:r>
    </w:p>
    <w:p w:rsidR="00BE4D03" w:rsidRDefault="000817C4">
      <w:pPr>
        <w:numPr>
          <w:ilvl w:val="1"/>
          <w:numId w:val="5"/>
        </w:numPr>
        <w:spacing w:after="105" w:line="262" w:lineRule="auto"/>
        <w:ind w:hanging="1080"/>
      </w:pPr>
      <w:r>
        <w:rPr>
          <w:rFonts w:ascii="標楷體" w:eastAsia="標楷體" w:hAnsi="標楷體" w:cs="標楷體"/>
          <w:sz w:val="28"/>
        </w:rPr>
        <w:t>撥補程序</w:t>
      </w:r>
      <w:r>
        <w:rPr>
          <w:rFonts w:ascii="標楷體" w:eastAsia="標楷體" w:hAnsi="標楷體" w:cs="標楷體"/>
          <w:sz w:val="28"/>
        </w:rPr>
        <w:t xml:space="preserve"> </w:t>
      </w:r>
    </w:p>
    <w:p w:rsidR="00BE4D03" w:rsidRDefault="000817C4">
      <w:pPr>
        <w:spacing w:after="28" w:line="329" w:lineRule="auto"/>
        <w:ind w:left="1526" w:hanging="247"/>
      </w:pPr>
      <w:r>
        <w:rPr>
          <w:rFonts w:ascii="標楷體" w:eastAsia="標楷體" w:hAnsi="標楷體" w:cs="標楷體"/>
          <w:sz w:val="28"/>
        </w:rPr>
        <w:t>1.</w:t>
      </w:r>
      <w:r>
        <w:rPr>
          <w:rFonts w:ascii="標楷體" w:eastAsia="標楷體" w:hAnsi="標楷體" w:cs="標楷體"/>
          <w:sz w:val="28"/>
        </w:rPr>
        <w:t>於</w:t>
      </w:r>
      <w:r>
        <w:rPr>
          <w:rFonts w:ascii="標楷體" w:eastAsia="標楷體" w:hAnsi="標楷體" w:cs="標楷體"/>
          <w:sz w:val="28"/>
        </w:rPr>
        <w:t>115</w:t>
      </w:r>
      <w:r>
        <w:rPr>
          <w:rFonts w:ascii="標楷體" w:eastAsia="標楷體" w:hAnsi="標楷體" w:cs="標楷體"/>
          <w:sz w:val="28"/>
        </w:rPr>
        <w:t>第四季結算時，由「成長率大於</w:t>
      </w:r>
      <w:r>
        <w:rPr>
          <w:rFonts w:ascii="標楷體" w:eastAsia="標楷體" w:hAnsi="標楷體" w:cs="標楷體"/>
          <w:sz w:val="28"/>
        </w:rPr>
        <w:t>0</w:t>
      </w:r>
      <w:r>
        <w:rPr>
          <w:rFonts w:ascii="標楷體" w:eastAsia="標楷體" w:hAnsi="標楷體" w:cs="標楷體"/>
          <w:sz w:val="28"/>
        </w:rPr>
        <w:t>之分區」，各自依比例撥補至「成長率小於</w:t>
      </w:r>
      <w:r>
        <w:rPr>
          <w:rFonts w:ascii="標楷體" w:eastAsia="標楷體" w:hAnsi="標楷體" w:cs="標楷體"/>
          <w:sz w:val="28"/>
        </w:rPr>
        <w:t>0</w:t>
      </w:r>
      <w:r>
        <w:rPr>
          <w:rFonts w:ascii="標楷體" w:eastAsia="標楷體" w:hAnsi="標楷體" w:cs="標楷體"/>
          <w:sz w:val="28"/>
        </w:rPr>
        <w:t>之分區」，使全年預算</w:t>
      </w:r>
      <w:r>
        <w:rPr>
          <w:rFonts w:ascii="標楷體" w:eastAsia="標楷體" w:hAnsi="標楷體" w:cs="標楷體"/>
          <w:sz w:val="28"/>
        </w:rPr>
        <w:t>Ty</w:t>
      </w:r>
      <w:r>
        <w:rPr>
          <w:rFonts w:ascii="標楷體" w:eastAsia="標楷體" w:hAnsi="標楷體" w:cs="標楷體"/>
          <w:sz w:val="28"/>
        </w:rPr>
        <w:t>負成長之分區補至零成長。</w:t>
      </w:r>
      <w:r>
        <w:rPr>
          <w:rFonts w:ascii="標楷體" w:eastAsia="標楷體" w:hAnsi="標楷體" w:cs="標楷體"/>
          <w:sz w:val="28"/>
        </w:rPr>
        <w:t xml:space="preserve"> </w:t>
      </w:r>
    </w:p>
    <w:p w:rsidR="00BE4D03" w:rsidRDefault="000817C4">
      <w:pPr>
        <w:spacing w:after="107" w:line="262" w:lineRule="auto"/>
        <w:ind w:left="1577" w:hanging="10"/>
      </w:pPr>
      <w:r>
        <w:rPr>
          <w:rFonts w:ascii="Wingdings" w:eastAsia="Wingdings" w:hAnsi="Wingdings" w:cs="Wingdings"/>
          <w:sz w:val="28"/>
        </w:rPr>
        <w:t>⚫</w:t>
      </w:r>
      <w:r>
        <w:rPr>
          <w:rFonts w:ascii="Arial" w:eastAsia="Arial" w:hAnsi="Arial" w:cs="Arial"/>
          <w:sz w:val="28"/>
        </w:rPr>
        <w:t xml:space="preserve"> </w:t>
      </w:r>
      <w:r>
        <w:rPr>
          <w:rFonts w:ascii="標楷體" w:eastAsia="標楷體" w:hAnsi="標楷體" w:cs="標楷體"/>
          <w:sz w:val="28"/>
        </w:rPr>
        <w:t>撥補程序之操作範例：如下頁附表。</w:t>
      </w:r>
      <w:r>
        <w:rPr>
          <w:rFonts w:ascii="標楷體" w:eastAsia="標楷體" w:hAnsi="標楷體" w:cs="標楷體"/>
          <w:sz w:val="28"/>
        </w:rPr>
        <w:t xml:space="preserve"> </w:t>
      </w:r>
    </w:p>
    <w:p w:rsidR="00BE4D03" w:rsidRDefault="000817C4">
      <w:pPr>
        <w:spacing w:after="2" w:line="328" w:lineRule="auto"/>
        <w:ind w:left="1567" w:hanging="283"/>
      </w:pPr>
      <w:r>
        <w:rPr>
          <w:rFonts w:ascii="標楷體" w:eastAsia="標楷體" w:hAnsi="標楷體" w:cs="標楷體"/>
          <w:sz w:val="28"/>
        </w:rPr>
        <w:t>2.</w:t>
      </w:r>
      <w:r>
        <w:rPr>
          <w:rFonts w:ascii="標楷體" w:eastAsia="標楷體" w:hAnsi="標楷體" w:cs="標楷體"/>
          <w:sz w:val="28"/>
        </w:rPr>
        <w:t>依上述方式撥補後，如仍有分區呈現負成長，其不足額度繼續由「成長率大於</w:t>
      </w:r>
      <w:r>
        <w:rPr>
          <w:rFonts w:ascii="標楷體" w:eastAsia="標楷體" w:hAnsi="標楷體" w:cs="標楷體"/>
          <w:sz w:val="28"/>
        </w:rPr>
        <w:t>0</w:t>
      </w:r>
      <w:r>
        <w:rPr>
          <w:rFonts w:ascii="標楷體" w:eastAsia="標楷體" w:hAnsi="標楷體" w:cs="標楷體"/>
          <w:sz w:val="28"/>
        </w:rPr>
        <w:t>之分區」按比例撥補，直至各區預算成長</w:t>
      </w:r>
    </w:p>
    <w:p w:rsidR="00BE4D03" w:rsidRDefault="000817C4">
      <w:pPr>
        <w:spacing w:after="105" w:line="262" w:lineRule="auto"/>
        <w:ind w:left="1577" w:hanging="10"/>
      </w:pPr>
      <w:r>
        <w:rPr>
          <w:rFonts w:ascii="標楷體" w:eastAsia="標楷體" w:hAnsi="標楷體" w:cs="標楷體"/>
          <w:sz w:val="28"/>
        </w:rPr>
        <w:lastRenderedPageBreak/>
        <w:t>率均不小於</w:t>
      </w:r>
      <w:r>
        <w:rPr>
          <w:rFonts w:ascii="標楷體" w:eastAsia="標楷體" w:hAnsi="標楷體" w:cs="標楷體"/>
          <w:sz w:val="28"/>
        </w:rPr>
        <w:t xml:space="preserve"> 0</w:t>
      </w:r>
      <w:r>
        <w:rPr>
          <w:rFonts w:ascii="標楷體" w:eastAsia="標楷體" w:hAnsi="標楷體" w:cs="標楷體"/>
          <w:sz w:val="28"/>
        </w:rPr>
        <w:t>為止。</w:t>
      </w:r>
      <w:r>
        <w:rPr>
          <w:rFonts w:ascii="標楷體" w:eastAsia="標楷體" w:hAnsi="標楷體" w:cs="標楷體"/>
          <w:sz w:val="28"/>
        </w:rPr>
        <w:t xml:space="preserve"> </w:t>
      </w:r>
    </w:p>
    <w:p w:rsidR="00BE4D03" w:rsidRDefault="000817C4">
      <w:pPr>
        <w:spacing w:after="20"/>
        <w:ind w:left="1284"/>
      </w:pPr>
      <w:r>
        <w:rPr>
          <w:rFonts w:ascii="標楷體" w:eastAsia="標楷體" w:hAnsi="標楷體" w:cs="標楷體"/>
          <w:sz w:val="34"/>
        </w:rPr>
        <w:t xml:space="preserve"> </w:t>
      </w:r>
    </w:p>
    <w:p w:rsidR="00BE4D03" w:rsidRDefault="000817C4">
      <w:pPr>
        <w:spacing w:after="20"/>
        <w:ind w:left="1284"/>
      </w:pPr>
      <w:r>
        <w:rPr>
          <w:rFonts w:ascii="標楷體" w:eastAsia="標楷體" w:hAnsi="標楷體" w:cs="標楷體"/>
          <w:sz w:val="34"/>
        </w:rPr>
        <w:t xml:space="preserve"> </w:t>
      </w:r>
    </w:p>
    <w:p w:rsidR="00BE4D03" w:rsidRDefault="000817C4">
      <w:pPr>
        <w:spacing w:after="23"/>
        <w:ind w:left="1284"/>
      </w:pPr>
      <w:r>
        <w:rPr>
          <w:rFonts w:ascii="標楷體" w:eastAsia="標楷體" w:hAnsi="標楷體" w:cs="標楷體"/>
          <w:sz w:val="34"/>
        </w:rPr>
        <w:t xml:space="preserve"> </w:t>
      </w:r>
    </w:p>
    <w:p w:rsidR="00BE4D03" w:rsidRDefault="000817C4">
      <w:pPr>
        <w:spacing w:after="0"/>
        <w:ind w:left="1284"/>
      </w:pPr>
      <w:r>
        <w:rPr>
          <w:rFonts w:ascii="標楷體" w:eastAsia="標楷體" w:hAnsi="標楷體" w:cs="標楷體"/>
          <w:sz w:val="34"/>
        </w:rPr>
        <w:t xml:space="preserve"> </w:t>
      </w:r>
    </w:p>
    <w:p w:rsidR="00BE4D03" w:rsidRDefault="00BE4D03">
      <w:pPr>
        <w:sectPr w:rsidR="00BE4D03">
          <w:footerReference w:type="even" r:id="rId7"/>
          <w:footerReference w:type="default" r:id="rId8"/>
          <w:footerReference w:type="first" r:id="rId9"/>
          <w:pgSz w:w="11906" w:h="16841"/>
          <w:pgMar w:top="1138" w:right="719" w:bottom="1266" w:left="1412" w:header="720" w:footer="350" w:gutter="0"/>
          <w:cols w:space="720"/>
        </w:sectPr>
      </w:pPr>
    </w:p>
    <w:p w:rsidR="00BE4D03" w:rsidRDefault="000817C4">
      <w:pPr>
        <w:spacing w:after="44"/>
      </w:pPr>
      <w:r>
        <w:rPr>
          <w:sz w:val="24"/>
        </w:rPr>
        <w:lastRenderedPageBreak/>
        <w:t xml:space="preserve"> </w:t>
      </w:r>
    </w:p>
    <w:p w:rsidR="00BE4D03" w:rsidRDefault="000817C4">
      <w:pPr>
        <w:spacing w:after="44"/>
      </w:pPr>
      <w:r>
        <w:rPr>
          <w:sz w:val="24"/>
        </w:rPr>
        <w:t xml:space="preserve"> </w:t>
      </w:r>
    </w:p>
    <w:p w:rsidR="00BE4D03" w:rsidRDefault="000817C4">
      <w:pPr>
        <w:spacing w:after="44"/>
      </w:pPr>
      <w:r>
        <w:rPr>
          <w:sz w:val="24"/>
        </w:rPr>
        <w:t xml:space="preserve"> </w:t>
      </w:r>
    </w:p>
    <w:p w:rsidR="00BE4D03" w:rsidRDefault="000817C4">
      <w:pPr>
        <w:spacing w:after="13"/>
      </w:pPr>
      <w:r>
        <w:rPr>
          <w:sz w:val="24"/>
        </w:rPr>
        <w:t xml:space="preserve"> </w:t>
      </w:r>
    </w:p>
    <w:tbl>
      <w:tblPr>
        <w:tblStyle w:val="TableGrid"/>
        <w:tblW w:w="14565" w:type="dxa"/>
        <w:tblInd w:w="0" w:type="dxa"/>
        <w:tblCellMar>
          <w:top w:w="72" w:type="dxa"/>
          <w:left w:w="0" w:type="dxa"/>
          <w:bottom w:w="0" w:type="dxa"/>
          <w:right w:w="0" w:type="dxa"/>
        </w:tblCellMar>
        <w:tblLook w:val="04A0" w:firstRow="1" w:lastRow="0" w:firstColumn="1" w:lastColumn="0" w:noHBand="0" w:noVBand="1"/>
      </w:tblPr>
      <w:tblGrid>
        <w:gridCol w:w="1689"/>
        <w:gridCol w:w="2302"/>
        <w:gridCol w:w="1755"/>
        <w:gridCol w:w="1044"/>
        <w:gridCol w:w="1128"/>
        <w:gridCol w:w="3087"/>
        <w:gridCol w:w="874"/>
        <w:gridCol w:w="1277"/>
        <w:gridCol w:w="1409"/>
      </w:tblGrid>
      <w:tr w:rsidR="00BE4D03" w:rsidRPr="00A5472A">
        <w:trPr>
          <w:trHeight w:val="1986"/>
        </w:trPr>
        <w:tc>
          <w:tcPr>
            <w:tcW w:w="1690" w:type="dxa"/>
            <w:tcBorders>
              <w:top w:val="single" w:sz="4" w:space="0" w:color="000000"/>
              <w:left w:val="nil"/>
              <w:bottom w:val="nil"/>
              <w:right w:val="nil"/>
            </w:tcBorders>
            <w:vAlign w:val="center"/>
          </w:tcPr>
          <w:p w:rsidR="00BE4D03" w:rsidRPr="00A5472A" w:rsidRDefault="000817C4">
            <w:pPr>
              <w:spacing w:after="0"/>
              <w:ind w:left="29"/>
              <w:rPr>
                <w:sz w:val="24"/>
                <w:szCs w:val="24"/>
              </w:rPr>
            </w:pPr>
            <w:r w:rsidRPr="00A5472A">
              <w:rPr>
                <w:rFonts w:ascii="標楷體" w:eastAsia="標楷體" w:hAnsi="標楷體" w:cs="標楷體"/>
                <w:sz w:val="24"/>
                <w:szCs w:val="24"/>
              </w:rPr>
              <w:t xml:space="preserve">  </w:t>
            </w:r>
          </w:p>
        </w:tc>
        <w:tc>
          <w:tcPr>
            <w:tcW w:w="2302" w:type="dxa"/>
            <w:tcBorders>
              <w:top w:val="single" w:sz="4" w:space="0" w:color="000000"/>
              <w:left w:val="nil"/>
              <w:bottom w:val="nil"/>
              <w:right w:val="nil"/>
            </w:tcBorders>
          </w:tcPr>
          <w:p w:rsidR="00BE4D03" w:rsidRPr="00A5472A" w:rsidRDefault="000817C4">
            <w:pPr>
              <w:spacing w:after="0" w:line="268" w:lineRule="auto"/>
              <w:ind w:left="802" w:hanging="766"/>
              <w:rPr>
                <w:sz w:val="24"/>
                <w:szCs w:val="24"/>
              </w:rPr>
            </w:pPr>
            <w:r w:rsidRPr="00A5472A">
              <w:rPr>
                <w:rFonts w:ascii="標楷體" w:eastAsia="標楷體" w:hAnsi="標楷體" w:cs="標楷體"/>
                <w:sz w:val="24"/>
                <w:szCs w:val="24"/>
                <w:u w:val="single" w:color="000000"/>
              </w:rPr>
              <w:t>114</w:t>
            </w:r>
            <w:r w:rsidRPr="00A5472A">
              <w:rPr>
                <w:rFonts w:ascii="標楷體" w:eastAsia="標楷體" w:hAnsi="標楷體" w:cs="標楷體"/>
                <w:sz w:val="24"/>
                <w:szCs w:val="24"/>
              </w:rPr>
              <w:t>年該區全</w:t>
            </w:r>
            <w:r w:rsidRPr="00A5472A">
              <w:rPr>
                <w:rFonts w:ascii="標楷體" w:eastAsia="標楷體" w:hAnsi="標楷體" w:cs="標楷體"/>
                <w:sz w:val="24"/>
                <w:szCs w:val="24"/>
              </w:rPr>
              <w:t xml:space="preserve"> </w:t>
            </w:r>
            <w:r w:rsidRPr="00A5472A">
              <w:rPr>
                <w:rFonts w:ascii="標楷體" w:eastAsia="標楷體" w:hAnsi="標楷體" w:cs="標楷體"/>
                <w:sz w:val="24"/>
                <w:szCs w:val="24"/>
                <w:u w:val="single" w:color="000000"/>
              </w:rPr>
              <w:t xml:space="preserve">1 </w:t>
            </w:r>
            <w:r w:rsidRPr="00A5472A">
              <w:rPr>
                <w:rFonts w:ascii="標楷體" w:eastAsia="標楷體" w:hAnsi="標楷體" w:cs="標楷體"/>
                <w:sz w:val="24"/>
                <w:szCs w:val="24"/>
              </w:rPr>
              <w:t>年</w:t>
            </w:r>
            <w:r w:rsidRPr="00A5472A">
              <w:rPr>
                <w:rFonts w:ascii="標楷體" w:eastAsia="標楷體" w:hAnsi="標楷體" w:cs="標楷體"/>
                <w:sz w:val="24"/>
                <w:szCs w:val="24"/>
              </w:rPr>
              <w:t xml:space="preserve"> </w:t>
            </w:r>
          </w:p>
          <w:p w:rsidR="00BE4D03" w:rsidRPr="00A5472A" w:rsidRDefault="000817C4">
            <w:pPr>
              <w:spacing w:after="1"/>
              <w:ind w:left="420"/>
              <w:rPr>
                <w:sz w:val="24"/>
                <w:szCs w:val="24"/>
              </w:rPr>
            </w:pPr>
            <w:r w:rsidRPr="00A5472A">
              <w:rPr>
                <w:rFonts w:ascii="標楷體" w:eastAsia="標楷體" w:hAnsi="標楷體" w:cs="標楷體"/>
                <w:sz w:val="24"/>
                <w:szCs w:val="24"/>
              </w:rPr>
              <w:t>預算</w:t>
            </w:r>
            <w:r w:rsidRPr="00A5472A">
              <w:rPr>
                <w:rFonts w:ascii="標楷體" w:eastAsia="標楷體" w:hAnsi="標楷體" w:cs="標楷體"/>
                <w:sz w:val="24"/>
                <w:szCs w:val="24"/>
              </w:rPr>
              <w:t xml:space="preserve">Ty </w:t>
            </w:r>
          </w:p>
          <w:p w:rsidR="00BE4D03" w:rsidRPr="00A5472A" w:rsidRDefault="000817C4">
            <w:pPr>
              <w:spacing w:after="0"/>
              <w:ind w:left="290"/>
              <w:rPr>
                <w:sz w:val="24"/>
                <w:szCs w:val="24"/>
              </w:rPr>
            </w:pPr>
            <w:r w:rsidRPr="00A5472A">
              <w:rPr>
                <w:rFonts w:ascii="標楷體" w:eastAsia="標楷體" w:hAnsi="標楷體" w:cs="標楷體"/>
                <w:sz w:val="24"/>
                <w:szCs w:val="24"/>
              </w:rPr>
              <w:t>(</w:t>
            </w:r>
            <w:r w:rsidRPr="00A5472A">
              <w:rPr>
                <w:rFonts w:ascii="標楷體" w:eastAsia="標楷體" w:hAnsi="標楷體" w:cs="標楷體"/>
                <w:sz w:val="24"/>
                <w:szCs w:val="24"/>
              </w:rPr>
              <w:t>百萬元</w:t>
            </w:r>
            <w:r w:rsidRPr="00A5472A">
              <w:rPr>
                <w:rFonts w:ascii="標楷體" w:eastAsia="標楷體" w:hAnsi="標楷體" w:cs="標楷體"/>
                <w:sz w:val="24"/>
                <w:szCs w:val="24"/>
              </w:rPr>
              <w:t xml:space="preserve">) </w:t>
            </w:r>
          </w:p>
        </w:tc>
        <w:tc>
          <w:tcPr>
            <w:tcW w:w="1755" w:type="dxa"/>
            <w:tcBorders>
              <w:top w:val="single" w:sz="4" w:space="0" w:color="000000"/>
              <w:left w:val="nil"/>
              <w:bottom w:val="nil"/>
              <w:right w:val="nil"/>
            </w:tcBorders>
          </w:tcPr>
          <w:p w:rsidR="00BE4D03" w:rsidRPr="00A5472A" w:rsidRDefault="000817C4">
            <w:pPr>
              <w:spacing w:after="0" w:line="260" w:lineRule="auto"/>
              <w:ind w:left="512" w:hanging="596"/>
              <w:rPr>
                <w:sz w:val="24"/>
                <w:szCs w:val="24"/>
              </w:rPr>
            </w:pPr>
            <w:r w:rsidRPr="00A5472A">
              <w:rPr>
                <w:rFonts w:ascii="標楷體" w:eastAsia="標楷體" w:hAnsi="標楷體" w:cs="標楷體"/>
                <w:sz w:val="24"/>
                <w:szCs w:val="24"/>
                <w:u w:val="single" w:color="000000"/>
              </w:rPr>
              <w:t>15</w:t>
            </w:r>
            <w:r w:rsidRPr="00A5472A">
              <w:rPr>
                <w:rFonts w:ascii="標楷體" w:eastAsia="標楷體" w:hAnsi="標楷體" w:cs="標楷體"/>
                <w:sz w:val="24"/>
                <w:szCs w:val="24"/>
              </w:rPr>
              <w:t>年該區全年</w:t>
            </w:r>
            <w:r w:rsidRPr="00A5472A">
              <w:rPr>
                <w:rFonts w:ascii="標楷體" w:eastAsia="標楷體" w:hAnsi="標楷體" w:cs="標楷體"/>
                <w:sz w:val="24"/>
                <w:szCs w:val="24"/>
              </w:rPr>
              <w:t xml:space="preserve"> </w:t>
            </w:r>
          </w:p>
          <w:p w:rsidR="00BE4D03" w:rsidRPr="00A5472A" w:rsidRDefault="000817C4">
            <w:pPr>
              <w:spacing w:after="1"/>
              <w:ind w:left="130"/>
              <w:rPr>
                <w:sz w:val="24"/>
                <w:szCs w:val="24"/>
              </w:rPr>
            </w:pPr>
            <w:r w:rsidRPr="00A5472A">
              <w:rPr>
                <w:rFonts w:ascii="標楷體" w:eastAsia="標楷體" w:hAnsi="標楷體" w:cs="標楷體"/>
                <w:sz w:val="24"/>
                <w:szCs w:val="24"/>
              </w:rPr>
              <w:t>預算</w:t>
            </w:r>
            <w:r w:rsidRPr="00A5472A">
              <w:rPr>
                <w:rFonts w:ascii="標楷體" w:eastAsia="標楷體" w:hAnsi="標楷體" w:cs="標楷體"/>
                <w:sz w:val="24"/>
                <w:szCs w:val="24"/>
              </w:rPr>
              <w:t xml:space="preserve">Ty </w:t>
            </w:r>
          </w:p>
          <w:p w:rsidR="00BE4D03" w:rsidRPr="00A5472A" w:rsidRDefault="000817C4">
            <w:pPr>
              <w:spacing w:after="0"/>
              <w:jc w:val="both"/>
              <w:rPr>
                <w:sz w:val="24"/>
                <w:szCs w:val="24"/>
              </w:rPr>
            </w:pPr>
            <w:r w:rsidRPr="00A5472A">
              <w:rPr>
                <w:rFonts w:ascii="標楷體" w:eastAsia="標楷體" w:hAnsi="標楷體" w:cs="標楷體"/>
                <w:sz w:val="24"/>
                <w:szCs w:val="24"/>
              </w:rPr>
              <w:t>(</w:t>
            </w:r>
            <w:r w:rsidRPr="00A5472A">
              <w:rPr>
                <w:rFonts w:ascii="標楷體" w:eastAsia="標楷體" w:hAnsi="標楷體" w:cs="標楷體"/>
                <w:sz w:val="24"/>
                <w:szCs w:val="24"/>
              </w:rPr>
              <w:t>百萬元</w:t>
            </w:r>
            <w:r w:rsidRPr="00A5472A">
              <w:rPr>
                <w:rFonts w:ascii="標楷體" w:eastAsia="標楷體" w:hAnsi="標楷體" w:cs="標楷體"/>
                <w:sz w:val="24"/>
                <w:szCs w:val="24"/>
              </w:rPr>
              <w:t xml:space="preserve">) </w:t>
            </w:r>
          </w:p>
        </w:tc>
        <w:tc>
          <w:tcPr>
            <w:tcW w:w="1044" w:type="dxa"/>
            <w:tcBorders>
              <w:top w:val="single" w:sz="4" w:space="0" w:color="000000"/>
              <w:left w:val="nil"/>
              <w:bottom w:val="nil"/>
              <w:right w:val="nil"/>
            </w:tcBorders>
            <w:vAlign w:val="center"/>
          </w:tcPr>
          <w:p w:rsidR="00BE4D03" w:rsidRPr="00A5472A" w:rsidRDefault="000817C4">
            <w:pPr>
              <w:spacing w:after="0"/>
              <w:ind w:left="254" w:hanging="168"/>
              <w:rPr>
                <w:sz w:val="24"/>
                <w:szCs w:val="24"/>
              </w:rPr>
            </w:pPr>
            <w:r w:rsidRPr="00A5472A">
              <w:rPr>
                <w:rFonts w:ascii="標楷體" w:eastAsia="標楷體" w:hAnsi="標楷體" w:cs="標楷體"/>
                <w:sz w:val="24"/>
                <w:szCs w:val="24"/>
              </w:rPr>
              <w:t>成長率</w:t>
            </w:r>
            <w:r w:rsidRPr="00A5472A">
              <w:rPr>
                <w:rFonts w:ascii="標楷體" w:eastAsia="標楷體" w:hAnsi="標楷體" w:cs="標楷體"/>
                <w:sz w:val="24"/>
                <w:szCs w:val="24"/>
              </w:rPr>
              <w:t xml:space="preserve"> </w:t>
            </w:r>
          </w:p>
        </w:tc>
        <w:tc>
          <w:tcPr>
            <w:tcW w:w="1128" w:type="dxa"/>
            <w:tcBorders>
              <w:top w:val="single" w:sz="4" w:space="0" w:color="000000"/>
              <w:left w:val="nil"/>
              <w:bottom w:val="nil"/>
              <w:right w:val="nil"/>
            </w:tcBorders>
            <w:vAlign w:val="center"/>
          </w:tcPr>
          <w:p w:rsidR="00BE4D03" w:rsidRPr="00A5472A" w:rsidRDefault="000817C4">
            <w:pPr>
              <w:spacing w:after="0"/>
              <w:ind w:left="84" w:hanging="170"/>
              <w:rPr>
                <w:sz w:val="24"/>
                <w:szCs w:val="24"/>
              </w:rPr>
            </w:pPr>
            <w:r w:rsidRPr="00A5472A">
              <w:rPr>
                <w:rFonts w:ascii="標楷體" w:eastAsia="標楷體" w:hAnsi="標楷體" w:cs="標楷體"/>
                <w:sz w:val="24"/>
                <w:szCs w:val="24"/>
              </w:rPr>
              <w:t>負成長分區差額</w:t>
            </w:r>
            <w:r w:rsidRPr="00A5472A">
              <w:rPr>
                <w:rFonts w:ascii="標楷體" w:eastAsia="標楷體" w:hAnsi="標楷體" w:cs="標楷體"/>
                <w:sz w:val="24"/>
                <w:szCs w:val="24"/>
              </w:rPr>
              <w:t xml:space="preserve"> </w:t>
            </w:r>
          </w:p>
        </w:tc>
        <w:tc>
          <w:tcPr>
            <w:tcW w:w="3087" w:type="dxa"/>
            <w:tcBorders>
              <w:top w:val="single" w:sz="4" w:space="0" w:color="000000"/>
              <w:left w:val="nil"/>
              <w:bottom w:val="nil"/>
              <w:right w:val="nil"/>
            </w:tcBorders>
            <w:vAlign w:val="center"/>
          </w:tcPr>
          <w:p w:rsidR="00BE4D03" w:rsidRPr="00A5472A" w:rsidRDefault="000817C4">
            <w:pPr>
              <w:spacing w:after="0"/>
              <w:ind w:left="-84"/>
              <w:rPr>
                <w:sz w:val="24"/>
                <w:szCs w:val="24"/>
              </w:rPr>
            </w:pPr>
            <w:r w:rsidRPr="00A5472A">
              <w:rPr>
                <w:rFonts w:ascii="標楷體" w:eastAsia="標楷體" w:hAnsi="標楷體" w:cs="標楷體"/>
                <w:sz w:val="24"/>
                <w:szCs w:val="24"/>
              </w:rPr>
              <w:t>撥補比</w:t>
            </w:r>
          </w:p>
          <w:p w:rsidR="00BE4D03" w:rsidRPr="00A5472A" w:rsidRDefault="000817C4">
            <w:pPr>
              <w:spacing w:after="0"/>
              <w:ind w:left="255" w:firstLine="1020"/>
              <w:jc w:val="both"/>
              <w:rPr>
                <w:sz w:val="24"/>
                <w:szCs w:val="24"/>
              </w:rPr>
            </w:pPr>
            <w:r w:rsidRPr="00A5472A">
              <w:rPr>
                <w:rFonts w:ascii="標楷體" w:eastAsia="標楷體" w:hAnsi="標楷體" w:cs="標楷體"/>
                <w:sz w:val="24"/>
                <w:szCs w:val="24"/>
              </w:rPr>
              <w:t>撥補方式例</w:t>
            </w:r>
            <w:r w:rsidRPr="00A5472A">
              <w:rPr>
                <w:rFonts w:ascii="標楷體" w:eastAsia="標楷體" w:hAnsi="標楷體" w:cs="標楷體"/>
                <w:sz w:val="24"/>
                <w:szCs w:val="24"/>
              </w:rPr>
              <w:t xml:space="preserve"> </w:t>
            </w:r>
          </w:p>
        </w:tc>
        <w:tc>
          <w:tcPr>
            <w:tcW w:w="874" w:type="dxa"/>
            <w:tcBorders>
              <w:top w:val="single" w:sz="4" w:space="0" w:color="000000"/>
              <w:left w:val="nil"/>
              <w:bottom w:val="nil"/>
              <w:right w:val="nil"/>
            </w:tcBorders>
            <w:vAlign w:val="center"/>
          </w:tcPr>
          <w:p w:rsidR="00BE4D03" w:rsidRPr="00A5472A" w:rsidRDefault="000817C4">
            <w:pPr>
              <w:spacing w:after="1"/>
              <w:jc w:val="both"/>
              <w:rPr>
                <w:sz w:val="24"/>
                <w:szCs w:val="24"/>
              </w:rPr>
            </w:pPr>
            <w:r w:rsidRPr="00A5472A">
              <w:rPr>
                <w:rFonts w:ascii="標楷體" w:eastAsia="標楷體" w:hAnsi="標楷體" w:cs="標楷體"/>
                <w:sz w:val="24"/>
                <w:szCs w:val="24"/>
              </w:rPr>
              <w:t>調整</w:t>
            </w:r>
          </w:p>
          <w:p w:rsidR="00BE4D03" w:rsidRPr="00A5472A" w:rsidRDefault="000817C4">
            <w:pPr>
              <w:spacing w:after="0"/>
              <w:jc w:val="both"/>
              <w:rPr>
                <w:sz w:val="24"/>
                <w:szCs w:val="24"/>
              </w:rPr>
            </w:pPr>
            <w:r w:rsidRPr="00A5472A">
              <w:rPr>
                <w:rFonts w:ascii="標楷體" w:eastAsia="標楷體" w:hAnsi="標楷體" w:cs="標楷體"/>
                <w:sz w:val="24"/>
                <w:szCs w:val="24"/>
              </w:rPr>
              <w:t>金額</w:t>
            </w:r>
            <w:r w:rsidRPr="00A5472A">
              <w:rPr>
                <w:rFonts w:ascii="標楷體" w:eastAsia="標楷體" w:hAnsi="標楷體" w:cs="標楷體"/>
                <w:sz w:val="24"/>
                <w:szCs w:val="24"/>
              </w:rPr>
              <w:t xml:space="preserve"> </w:t>
            </w:r>
          </w:p>
        </w:tc>
        <w:tc>
          <w:tcPr>
            <w:tcW w:w="1277" w:type="dxa"/>
            <w:tcBorders>
              <w:top w:val="single" w:sz="4" w:space="0" w:color="000000"/>
              <w:left w:val="nil"/>
              <w:bottom w:val="nil"/>
              <w:right w:val="nil"/>
            </w:tcBorders>
            <w:vAlign w:val="center"/>
          </w:tcPr>
          <w:p w:rsidR="00BE4D03" w:rsidRPr="00A5472A" w:rsidRDefault="000817C4">
            <w:pPr>
              <w:spacing w:after="1"/>
              <w:ind w:left="86"/>
              <w:jc w:val="both"/>
              <w:rPr>
                <w:sz w:val="24"/>
                <w:szCs w:val="24"/>
              </w:rPr>
            </w:pPr>
            <w:r w:rsidRPr="00A5472A">
              <w:rPr>
                <w:rFonts w:ascii="標楷體" w:eastAsia="標楷體" w:hAnsi="標楷體" w:cs="標楷體"/>
                <w:sz w:val="24"/>
                <w:szCs w:val="24"/>
              </w:rPr>
              <w:t>撥補後</w:t>
            </w:r>
          </w:p>
          <w:p w:rsidR="00BE4D03" w:rsidRPr="00A5472A" w:rsidRDefault="000817C4">
            <w:pPr>
              <w:spacing w:after="0"/>
              <w:ind w:right="86"/>
              <w:jc w:val="center"/>
              <w:rPr>
                <w:sz w:val="24"/>
                <w:szCs w:val="24"/>
              </w:rPr>
            </w:pPr>
            <w:r w:rsidRPr="00A5472A">
              <w:rPr>
                <w:rFonts w:ascii="標楷體" w:eastAsia="標楷體" w:hAnsi="標楷體" w:cs="標楷體"/>
                <w:sz w:val="24"/>
                <w:szCs w:val="24"/>
              </w:rPr>
              <w:t xml:space="preserve">Ty </w:t>
            </w:r>
          </w:p>
        </w:tc>
        <w:tc>
          <w:tcPr>
            <w:tcW w:w="1409" w:type="dxa"/>
            <w:tcBorders>
              <w:top w:val="single" w:sz="4" w:space="0" w:color="000000"/>
              <w:left w:val="nil"/>
              <w:bottom w:val="nil"/>
              <w:right w:val="nil"/>
            </w:tcBorders>
            <w:vAlign w:val="center"/>
          </w:tcPr>
          <w:p w:rsidR="00BE4D03" w:rsidRPr="00A5472A" w:rsidRDefault="000817C4">
            <w:pPr>
              <w:spacing w:after="0"/>
              <w:ind w:left="341" w:hanging="341"/>
              <w:rPr>
                <w:sz w:val="24"/>
                <w:szCs w:val="24"/>
              </w:rPr>
            </w:pPr>
            <w:r w:rsidRPr="00A5472A">
              <w:rPr>
                <w:rFonts w:ascii="標楷體" w:eastAsia="標楷體" w:hAnsi="標楷體" w:cs="標楷體"/>
                <w:sz w:val="24"/>
                <w:szCs w:val="24"/>
              </w:rPr>
              <w:t>撥補後成長率</w:t>
            </w:r>
            <w:r w:rsidRPr="00A5472A">
              <w:rPr>
                <w:rFonts w:ascii="標楷體" w:eastAsia="標楷體" w:hAnsi="標楷體" w:cs="標楷體"/>
                <w:sz w:val="24"/>
                <w:szCs w:val="24"/>
              </w:rPr>
              <w:t xml:space="preserve"> </w:t>
            </w:r>
          </w:p>
        </w:tc>
      </w:tr>
      <w:tr w:rsidR="00BE4D03" w:rsidRPr="00A5472A">
        <w:trPr>
          <w:trHeight w:val="499"/>
        </w:trPr>
        <w:tc>
          <w:tcPr>
            <w:tcW w:w="1690" w:type="dxa"/>
            <w:tcBorders>
              <w:top w:val="nil"/>
              <w:left w:val="nil"/>
              <w:bottom w:val="single" w:sz="4" w:space="0" w:color="000000"/>
              <w:right w:val="nil"/>
            </w:tcBorders>
          </w:tcPr>
          <w:p w:rsidR="00BE4D03" w:rsidRPr="00A5472A" w:rsidRDefault="000817C4">
            <w:pPr>
              <w:spacing w:after="0"/>
              <w:ind w:left="29"/>
              <w:rPr>
                <w:sz w:val="24"/>
                <w:szCs w:val="24"/>
              </w:rPr>
            </w:pPr>
            <w:r w:rsidRPr="00A5472A">
              <w:rPr>
                <w:rFonts w:ascii="標楷體" w:eastAsia="標楷體" w:hAnsi="標楷體" w:cs="標楷體"/>
                <w:sz w:val="24"/>
                <w:szCs w:val="24"/>
              </w:rPr>
              <w:t xml:space="preserve">  </w:t>
            </w:r>
          </w:p>
        </w:tc>
        <w:tc>
          <w:tcPr>
            <w:tcW w:w="2302" w:type="dxa"/>
            <w:tcBorders>
              <w:top w:val="nil"/>
              <w:left w:val="nil"/>
              <w:bottom w:val="single" w:sz="4" w:space="0" w:color="000000"/>
              <w:right w:val="nil"/>
            </w:tcBorders>
          </w:tcPr>
          <w:p w:rsidR="00BE4D03" w:rsidRPr="00A5472A" w:rsidRDefault="000817C4">
            <w:pPr>
              <w:spacing w:after="0"/>
              <w:ind w:right="360"/>
              <w:jc w:val="center"/>
              <w:rPr>
                <w:sz w:val="24"/>
                <w:szCs w:val="24"/>
              </w:rPr>
            </w:pPr>
            <w:r w:rsidRPr="00A5472A">
              <w:rPr>
                <w:rFonts w:ascii="標楷體" w:eastAsia="標楷體" w:hAnsi="標楷體" w:cs="標楷體"/>
                <w:sz w:val="24"/>
                <w:szCs w:val="24"/>
              </w:rPr>
              <w:t xml:space="preserve">V </w:t>
            </w:r>
          </w:p>
        </w:tc>
        <w:tc>
          <w:tcPr>
            <w:tcW w:w="1755" w:type="dxa"/>
            <w:tcBorders>
              <w:top w:val="nil"/>
              <w:left w:val="nil"/>
              <w:bottom w:val="single" w:sz="4" w:space="0" w:color="000000"/>
              <w:right w:val="nil"/>
            </w:tcBorders>
          </w:tcPr>
          <w:p w:rsidR="00BE4D03" w:rsidRPr="00A5472A" w:rsidRDefault="000817C4">
            <w:pPr>
              <w:spacing w:after="0"/>
              <w:ind w:left="596"/>
              <w:rPr>
                <w:sz w:val="24"/>
                <w:szCs w:val="24"/>
              </w:rPr>
            </w:pPr>
            <w:r w:rsidRPr="00A5472A">
              <w:rPr>
                <w:rFonts w:ascii="標楷體" w:eastAsia="標楷體" w:hAnsi="標楷體" w:cs="標楷體"/>
                <w:sz w:val="24"/>
                <w:szCs w:val="24"/>
              </w:rPr>
              <w:t xml:space="preserve">W </w:t>
            </w:r>
          </w:p>
        </w:tc>
        <w:tc>
          <w:tcPr>
            <w:tcW w:w="1044" w:type="dxa"/>
            <w:tcBorders>
              <w:top w:val="nil"/>
              <w:left w:val="nil"/>
              <w:bottom w:val="single" w:sz="4" w:space="0" w:color="000000"/>
              <w:right w:val="nil"/>
            </w:tcBorders>
          </w:tcPr>
          <w:p w:rsidR="00BE4D03" w:rsidRPr="00A5472A" w:rsidRDefault="000817C4">
            <w:pPr>
              <w:spacing w:after="0"/>
              <w:jc w:val="both"/>
              <w:rPr>
                <w:sz w:val="24"/>
                <w:szCs w:val="24"/>
              </w:rPr>
            </w:pPr>
            <w:r w:rsidRPr="00A5472A">
              <w:rPr>
                <w:rFonts w:ascii="標楷體" w:eastAsia="標楷體" w:hAnsi="標楷體" w:cs="標楷體"/>
                <w:sz w:val="24"/>
                <w:szCs w:val="24"/>
              </w:rPr>
              <w:t xml:space="preserve">W/V-1 </w:t>
            </w:r>
          </w:p>
        </w:tc>
        <w:tc>
          <w:tcPr>
            <w:tcW w:w="1128" w:type="dxa"/>
            <w:tcBorders>
              <w:top w:val="nil"/>
              <w:left w:val="nil"/>
              <w:bottom w:val="single" w:sz="4" w:space="0" w:color="000000"/>
              <w:right w:val="nil"/>
            </w:tcBorders>
          </w:tcPr>
          <w:p w:rsidR="00BE4D03" w:rsidRPr="00A5472A" w:rsidRDefault="000817C4">
            <w:pPr>
              <w:spacing w:after="0"/>
              <w:ind w:left="338"/>
              <w:rPr>
                <w:sz w:val="24"/>
                <w:szCs w:val="24"/>
              </w:rPr>
            </w:pPr>
            <w:r w:rsidRPr="00A5472A">
              <w:rPr>
                <w:rFonts w:ascii="標楷體" w:eastAsia="標楷體" w:hAnsi="標楷體" w:cs="標楷體"/>
                <w:sz w:val="24"/>
                <w:szCs w:val="24"/>
              </w:rPr>
              <w:t xml:space="preserve">X </w:t>
            </w:r>
          </w:p>
        </w:tc>
        <w:tc>
          <w:tcPr>
            <w:tcW w:w="3087" w:type="dxa"/>
            <w:tcBorders>
              <w:top w:val="nil"/>
              <w:left w:val="nil"/>
              <w:bottom w:val="single" w:sz="4" w:space="0" w:color="000000"/>
              <w:right w:val="nil"/>
            </w:tcBorders>
          </w:tcPr>
          <w:p w:rsidR="00BE4D03" w:rsidRPr="00A5472A" w:rsidRDefault="000817C4">
            <w:pPr>
              <w:tabs>
                <w:tab w:val="center" w:pos="1955"/>
              </w:tabs>
              <w:spacing w:after="0"/>
              <w:rPr>
                <w:sz w:val="24"/>
                <w:szCs w:val="24"/>
              </w:rPr>
            </w:pPr>
            <w:r w:rsidRPr="00A5472A">
              <w:rPr>
                <w:rFonts w:ascii="標楷體" w:eastAsia="標楷體" w:hAnsi="標楷體" w:cs="標楷體"/>
                <w:sz w:val="24"/>
                <w:szCs w:val="24"/>
              </w:rPr>
              <w:t xml:space="preserve">Y </w:t>
            </w:r>
            <w:r w:rsidRPr="00A5472A">
              <w:rPr>
                <w:rFonts w:ascii="標楷體" w:eastAsia="標楷體" w:hAnsi="標楷體" w:cs="標楷體"/>
                <w:sz w:val="24"/>
                <w:szCs w:val="24"/>
              </w:rPr>
              <w:tab/>
              <w:t xml:space="preserve">X*Y=Z </w:t>
            </w:r>
          </w:p>
        </w:tc>
        <w:tc>
          <w:tcPr>
            <w:tcW w:w="874" w:type="dxa"/>
            <w:tcBorders>
              <w:top w:val="nil"/>
              <w:left w:val="nil"/>
              <w:bottom w:val="single" w:sz="4" w:space="0" w:color="000000"/>
              <w:right w:val="nil"/>
            </w:tcBorders>
          </w:tcPr>
          <w:p w:rsidR="00BE4D03" w:rsidRPr="00A5472A" w:rsidRDefault="000817C4">
            <w:pPr>
              <w:spacing w:after="0"/>
              <w:ind w:left="254"/>
              <w:rPr>
                <w:sz w:val="24"/>
                <w:szCs w:val="24"/>
              </w:rPr>
            </w:pPr>
            <w:r w:rsidRPr="00A5472A">
              <w:rPr>
                <w:rFonts w:ascii="標楷體" w:eastAsia="標楷體" w:hAnsi="標楷體" w:cs="標楷體"/>
                <w:sz w:val="24"/>
                <w:szCs w:val="24"/>
              </w:rPr>
              <w:t xml:space="preserve">Z </w:t>
            </w:r>
          </w:p>
        </w:tc>
        <w:tc>
          <w:tcPr>
            <w:tcW w:w="1277" w:type="dxa"/>
            <w:tcBorders>
              <w:top w:val="nil"/>
              <w:left w:val="nil"/>
              <w:bottom w:val="single" w:sz="4" w:space="0" w:color="000000"/>
              <w:right w:val="nil"/>
            </w:tcBorders>
          </w:tcPr>
          <w:p w:rsidR="00BE4D03" w:rsidRPr="00A5472A" w:rsidRDefault="000817C4">
            <w:pPr>
              <w:spacing w:after="0"/>
              <w:ind w:left="341"/>
              <w:rPr>
                <w:sz w:val="24"/>
                <w:szCs w:val="24"/>
              </w:rPr>
            </w:pPr>
            <w:r w:rsidRPr="00A5472A">
              <w:rPr>
                <w:rFonts w:ascii="標楷體" w:eastAsia="標楷體" w:hAnsi="標楷體" w:cs="標楷體"/>
                <w:sz w:val="24"/>
                <w:szCs w:val="24"/>
              </w:rPr>
              <w:t xml:space="preserve">W+Z </w:t>
            </w:r>
          </w:p>
        </w:tc>
        <w:tc>
          <w:tcPr>
            <w:tcW w:w="1409" w:type="dxa"/>
            <w:tcBorders>
              <w:top w:val="nil"/>
              <w:left w:val="nil"/>
              <w:bottom w:val="single" w:sz="4" w:space="0" w:color="000000"/>
              <w:right w:val="nil"/>
            </w:tcBorders>
          </w:tcPr>
          <w:p w:rsidR="00BE4D03" w:rsidRPr="00A5472A" w:rsidRDefault="000817C4">
            <w:pPr>
              <w:spacing w:after="0"/>
              <w:ind w:left="679"/>
              <w:rPr>
                <w:sz w:val="24"/>
                <w:szCs w:val="24"/>
              </w:rPr>
            </w:pPr>
            <w:r w:rsidRPr="00A5472A">
              <w:rPr>
                <w:rFonts w:ascii="標楷體" w:eastAsia="標楷體" w:hAnsi="標楷體" w:cs="標楷體"/>
                <w:sz w:val="24"/>
                <w:szCs w:val="24"/>
              </w:rPr>
              <w:t xml:space="preserve">  </w:t>
            </w:r>
          </w:p>
        </w:tc>
      </w:tr>
      <w:tr w:rsidR="00BE4D03" w:rsidRPr="00A5472A">
        <w:trPr>
          <w:trHeight w:val="534"/>
        </w:trPr>
        <w:tc>
          <w:tcPr>
            <w:tcW w:w="1690" w:type="dxa"/>
            <w:tcBorders>
              <w:top w:val="single" w:sz="4" w:space="0" w:color="000000"/>
              <w:left w:val="nil"/>
              <w:bottom w:val="nil"/>
              <w:right w:val="nil"/>
            </w:tcBorders>
          </w:tcPr>
          <w:p w:rsidR="00BE4D03" w:rsidRPr="00A5472A" w:rsidRDefault="000817C4">
            <w:pPr>
              <w:spacing w:after="0"/>
              <w:ind w:left="29"/>
              <w:rPr>
                <w:sz w:val="24"/>
                <w:szCs w:val="24"/>
              </w:rPr>
            </w:pPr>
            <w:r w:rsidRPr="00A5472A">
              <w:rPr>
                <w:rFonts w:ascii="標楷體" w:eastAsia="標楷體" w:hAnsi="標楷體" w:cs="標楷體"/>
                <w:sz w:val="24"/>
                <w:szCs w:val="24"/>
              </w:rPr>
              <w:t>台北</w:t>
            </w:r>
            <w:r w:rsidRPr="00A5472A">
              <w:rPr>
                <w:rFonts w:ascii="標楷體" w:eastAsia="標楷體" w:hAnsi="標楷體" w:cs="標楷體"/>
                <w:sz w:val="24"/>
                <w:szCs w:val="24"/>
              </w:rPr>
              <w:t xml:space="preserve"> </w:t>
            </w:r>
          </w:p>
        </w:tc>
        <w:tc>
          <w:tcPr>
            <w:tcW w:w="2302" w:type="dxa"/>
            <w:tcBorders>
              <w:top w:val="single" w:sz="4" w:space="0" w:color="000000"/>
              <w:left w:val="nil"/>
              <w:bottom w:val="nil"/>
              <w:right w:val="nil"/>
            </w:tcBorders>
          </w:tcPr>
          <w:p w:rsidR="00BE4D03" w:rsidRPr="00A5472A" w:rsidRDefault="000817C4">
            <w:pPr>
              <w:spacing w:after="0"/>
              <w:ind w:left="377"/>
              <w:rPr>
                <w:sz w:val="24"/>
                <w:szCs w:val="24"/>
              </w:rPr>
            </w:pPr>
            <w:r w:rsidRPr="00A5472A">
              <w:rPr>
                <w:rFonts w:ascii="標楷體" w:eastAsia="標楷體" w:hAnsi="標楷體" w:cs="標楷體"/>
                <w:sz w:val="24"/>
                <w:szCs w:val="24"/>
              </w:rPr>
              <w:t xml:space="preserve">5,604.8 </w:t>
            </w:r>
          </w:p>
        </w:tc>
        <w:tc>
          <w:tcPr>
            <w:tcW w:w="1755" w:type="dxa"/>
            <w:tcBorders>
              <w:top w:val="single" w:sz="4" w:space="0" w:color="000000"/>
              <w:left w:val="nil"/>
              <w:bottom w:val="nil"/>
              <w:right w:val="nil"/>
            </w:tcBorders>
          </w:tcPr>
          <w:p w:rsidR="00BE4D03" w:rsidRPr="00A5472A" w:rsidRDefault="000817C4">
            <w:pPr>
              <w:spacing w:after="0"/>
              <w:ind w:left="86"/>
              <w:rPr>
                <w:sz w:val="24"/>
                <w:szCs w:val="24"/>
              </w:rPr>
            </w:pPr>
            <w:r w:rsidRPr="00A5472A">
              <w:rPr>
                <w:rFonts w:ascii="標楷體" w:eastAsia="標楷體" w:hAnsi="標楷體" w:cs="標楷體"/>
                <w:sz w:val="24"/>
                <w:szCs w:val="24"/>
              </w:rPr>
              <w:t xml:space="preserve">5,723.8 </w:t>
            </w:r>
          </w:p>
        </w:tc>
        <w:tc>
          <w:tcPr>
            <w:tcW w:w="1044" w:type="dxa"/>
            <w:tcBorders>
              <w:top w:val="single" w:sz="4" w:space="0" w:color="000000"/>
              <w:left w:val="nil"/>
              <w:bottom w:val="nil"/>
              <w:right w:val="nil"/>
            </w:tcBorders>
          </w:tcPr>
          <w:p w:rsidR="00BE4D03" w:rsidRPr="00A5472A" w:rsidRDefault="000817C4">
            <w:pPr>
              <w:spacing w:after="0"/>
              <w:ind w:left="86"/>
              <w:jc w:val="both"/>
              <w:rPr>
                <w:sz w:val="24"/>
                <w:szCs w:val="24"/>
              </w:rPr>
            </w:pPr>
            <w:r w:rsidRPr="00A5472A">
              <w:rPr>
                <w:rFonts w:ascii="標楷體" w:eastAsia="標楷體" w:hAnsi="標楷體" w:cs="標楷體"/>
                <w:sz w:val="24"/>
                <w:szCs w:val="24"/>
              </w:rPr>
              <w:t xml:space="preserve">2.1% </w:t>
            </w:r>
          </w:p>
        </w:tc>
        <w:tc>
          <w:tcPr>
            <w:tcW w:w="1128" w:type="dxa"/>
            <w:tcBorders>
              <w:top w:val="single" w:sz="4" w:space="0" w:color="000000"/>
              <w:left w:val="nil"/>
              <w:bottom w:val="nil"/>
              <w:right w:val="nil"/>
            </w:tcBorders>
          </w:tcPr>
          <w:p w:rsidR="00BE4D03" w:rsidRPr="00A5472A" w:rsidRDefault="000817C4">
            <w:pPr>
              <w:spacing w:after="0"/>
              <w:ind w:left="254"/>
              <w:rPr>
                <w:sz w:val="24"/>
                <w:szCs w:val="24"/>
              </w:rPr>
            </w:pPr>
            <w:r w:rsidRPr="00A5472A">
              <w:rPr>
                <w:rFonts w:ascii="標楷體" w:eastAsia="標楷體" w:hAnsi="標楷體" w:cs="標楷體"/>
                <w:sz w:val="24"/>
                <w:szCs w:val="24"/>
              </w:rPr>
              <w:t xml:space="preserve">-- </w:t>
            </w:r>
          </w:p>
        </w:tc>
        <w:tc>
          <w:tcPr>
            <w:tcW w:w="3087" w:type="dxa"/>
            <w:tcBorders>
              <w:top w:val="single" w:sz="4" w:space="0" w:color="000000"/>
              <w:left w:val="nil"/>
              <w:bottom w:val="nil"/>
              <w:right w:val="nil"/>
            </w:tcBorders>
          </w:tcPr>
          <w:p w:rsidR="00BE4D03" w:rsidRPr="00A5472A" w:rsidRDefault="000817C4">
            <w:pPr>
              <w:spacing w:after="0"/>
              <w:jc w:val="both"/>
              <w:rPr>
                <w:sz w:val="24"/>
                <w:szCs w:val="24"/>
              </w:rPr>
            </w:pPr>
            <w:r w:rsidRPr="00A5472A">
              <w:rPr>
                <w:rFonts w:ascii="標楷體" w:eastAsia="標楷體" w:hAnsi="標楷體" w:cs="標楷體"/>
                <w:sz w:val="24"/>
                <w:szCs w:val="24"/>
              </w:rPr>
              <w:t>40.4%</w:t>
            </w:r>
            <w:r w:rsidR="00A5472A">
              <w:rPr>
                <w:rFonts w:ascii="標楷體" w:eastAsia="標楷體" w:hAnsi="標楷體" w:cs="標楷體" w:hint="eastAsia"/>
                <w:sz w:val="24"/>
                <w:szCs w:val="24"/>
              </w:rPr>
              <w:t xml:space="preserve">    </w:t>
            </w:r>
            <w:r w:rsidRPr="00A5472A">
              <w:rPr>
                <w:rFonts w:ascii="標楷體" w:eastAsia="標楷體" w:hAnsi="標楷體" w:cs="標楷體"/>
                <w:sz w:val="24"/>
                <w:szCs w:val="24"/>
              </w:rPr>
              <w:t xml:space="preserve"> -14.1*40.4% </w:t>
            </w:r>
          </w:p>
        </w:tc>
        <w:tc>
          <w:tcPr>
            <w:tcW w:w="874" w:type="dxa"/>
            <w:tcBorders>
              <w:top w:val="single" w:sz="4" w:space="0" w:color="000000"/>
              <w:left w:val="nil"/>
              <w:bottom w:val="nil"/>
              <w:right w:val="nil"/>
            </w:tcBorders>
          </w:tcPr>
          <w:p w:rsidR="00BE4D03" w:rsidRPr="00A5472A" w:rsidRDefault="000817C4">
            <w:pPr>
              <w:spacing w:after="0"/>
              <w:jc w:val="both"/>
              <w:rPr>
                <w:sz w:val="24"/>
                <w:szCs w:val="24"/>
              </w:rPr>
            </w:pPr>
            <w:r w:rsidRPr="00A5472A">
              <w:rPr>
                <w:rFonts w:ascii="標楷體" w:eastAsia="標楷體" w:hAnsi="標楷體" w:cs="標楷體"/>
                <w:sz w:val="24"/>
                <w:szCs w:val="24"/>
              </w:rPr>
              <w:t xml:space="preserve">-5.7 </w:t>
            </w:r>
          </w:p>
        </w:tc>
        <w:tc>
          <w:tcPr>
            <w:tcW w:w="1277" w:type="dxa"/>
            <w:tcBorders>
              <w:top w:val="single" w:sz="4" w:space="0" w:color="000000"/>
              <w:left w:val="nil"/>
              <w:bottom w:val="nil"/>
              <w:right w:val="nil"/>
            </w:tcBorders>
          </w:tcPr>
          <w:p w:rsidR="00BE4D03" w:rsidRPr="00A5472A" w:rsidRDefault="000817C4">
            <w:pPr>
              <w:spacing w:after="0"/>
              <w:jc w:val="both"/>
              <w:rPr>
                <w:sz w:val="24"/>
                <w:szCs w:val="24"/>
              </w:rPr>
            </w:pPr>
            <w:r w:rsidRPr="00A5472A">
              <w:rPr>
                <w:rFonts w:ascii="標楷體" w:eastAsia="標楷體" w:hAnsi="標楷體" w:cs="標楷體"/>
                <w:sz w:val="24"/>
                <w:szCs w:val="24"/>
              </w:rPr>
              <w:t xml:space="preserve">5,718.1 </w:t>
            </w:r>
          </w:p>
        </w:tc>
        <w:tc>
          <w:tcPr>
            <w:tcW w:w="1409" w:type="dxa"/>
            <w:tcBorders>
              <w:top w:val="single" w:sz="4" w:space="0" w:color="000000"/>
              <w:left w:val="nil"/>
              <w:bottom w:val="nil"/>
              <w:right w:val="nil"/>
            </w:tcBorders>
          </w:tcPr>
          <w:p w:rsidR="00BE4D03" w:rsidRPr="00A5472A" w:rsidRDefault="000817C4">
            <w:pPr>
              <w:spacing w:after="0"/>
              <w:ind w:left="341"/>
              <w:rPr>
                <w:sz w:val="24"/>
                <w:szCs w:val="24"/>
              </w:rPr>
            </w:pPr>
            <w:r w:rsidRPr="00A5472A">
              <w:rPr>
                <w:rFonts w:ascii="標楷體" w:eastAsia="標楷體" w:hAnsi="標楷體" w:cs="標楷體"/>
                <w:sz w:val="24"/>
                <w:szCs w:val="24"/>
              </w:rPr>
              <w:t xml:space="preserve">2.0% </w:t>
            </w:r>
          </w:p>
        </w:tc>
      </w:tr>
      <w:tr w:rsidR="00BE4D03" w:rsidRPr="00A5472A">
        <w:trPr>
          <w:trHeight w:val="444"/>
        </w:trPr>
        <w:tc>
          <w:tcPr>
            <w:tcW w:w="1690" w:type="dxa"/>
            <w:vMerge w:val="restart"/>
            <w:tcBorders>
              <w:top w:val="nil"/>
              <w:left w:val="nil"/>
              <w:bottom w:val="nil"/>
              <w:right w:val="nil"/>
            </w:tcBorders>
          </w:tcPr>
          <w:p w:rsidR="00A5472A" w:rsidRDefault="000817C4">
            <w:pPr>
              <w:spacing w:after="0"/>
              <w:ind w:left="29" w:right="130"/>
              <w:rPr>
                <w:rFonts w:ascii="標楷體" w:eastAsia="標楷體" w:hAnsi="標楷體" w:cs="標楷體"/>
                <w:sz w:val="24"/>
                <w:szCs w:val="24"/>
              </w:rPr>
            </w:pPr>
            <w:r w:rsidRPr="00A5472A">
              <w:rPr>
                <w:rFonts w:ascii="標楷體" w:eastAsia="標楷體" w:hAnsi="標楷體" w:cs="標楷體"/>
                <w:sz w:val="24"/>
                <w:szCs w:val="24"/>
              </w:rPr>
              <w:t>北區</w:t>
            </w:r>
          </w:p>
          <w:p w:rsidR="00A5472A" w:rsidRDefault="00A5472A">
            <w:pPr>
              <w:spacing w:after="0"/>
              <w:ind w:left="29" w:right="130"/>
              <w:rPr>
                <w:rFonts w:ascii="標楷體" w:eastAsia="標楷體" w:hAnsi="標楷體" w:cs="標楷體"/>
                <w:sz w:val="24"/>
                <w:szCs w:val="24"/>
              </w:rPr>
            </w:pPr>
          </w:p>
          <w:p w:rsidR="00BE4D03" w:rsidRPr="00A5472A" w:rsidRDefault="000817C4">
            <w:pPr>
              <w:spacing w:after="0"/>
              <w:ind w:left="29" w:right="130"/>
              <w:rPr>
                <w:sz w:val="24"/>
                <w:szCs w:val="24"/>
              </w:rPr>
            </w:pPr>
            <w:r w:rsidRPr="00A5472A">
              <w:rPr>
                <w:rFonts w:ascii="標楷體" w:eastAsia="標楷體" w:hAnsi="標楷體" w:cs="標楷體"/>
                <w:sz w:val="24"/>
                <w:szCs w:val="24"/>
              </w:rPr>
              <w:t>中區</w:t>
            </w:r>
            <w:r w:rsidRPr="00A5472A">
              <w:rPr>
                <w:rFonts w:ascii="標楷體" w:eastAsia="標楷體" w:hAnsi="標楷體" w:cs="標楷體"/>
                <w:sz w:val="24"/>
                <w:szCs w:val="24"/>
              </w:rPr>
              <w:t xml:space="preserve"> </w:t>
            </w:r>
          </w:p>
        </w:tc>
        <w:tc>
          <w:tcPr>
            <w:tcW w:w="2302" w:type="dxa"/>
            <w:tcBorders>
              <w:top w:val="nil"/>
              <w:left w:val="nil"/>
              <w:bottom w:val="nil"/>
              <w:right w:val="nil"/>
            </w:tcBorders>
          </w:tcPr>
          <w:p w:rsidR="00BE4D03" w:rsidRPr="00A5472A" w:rsidRDefault="000817C4">
            <w:pPr>
              <w:spacing w:after="0"/>
              <w:ind w:left="377"/>
              <w:rPr>
                <w:sz w:val="24"/>
                <w:szCs w:val="24"/>
              </w:rPr>
            </w:pPr>
            <w:r w:rsidRPr="00A5472A">
              <w:rPr>
                <w:rFonts w:ascii="標楷體" w:eastAsia="標楷體" w:hAnsi="標楷體" w:cs="標楷體"/>
                <w:sz w:val="24"/>
                <w:szCs w:val="24"/>
              </w:rPr>
              <w:t xml:space="preserve">2,336.2 </w:t>
            </w:r>
          </w:p>
        </w:tc>
        <w:tc>
          <w:tcPr>
            <w:tcW w:w="1755" w:type="dxa"/>
            <w:tcBorders>
              <w:top w:val="nil"/>
              <w:left w:val="nil"/>
              <w:bottom w:val="nil"/>
              <w:right w:val="nil"/>
            </w:tcBorders>
          </w:tcPr>
          <w:p w:rsidR="00BE4D03" w:rsidRPr="00A5472A" w:rsidRDefault="000817C4">
            <w:pPr>
              <w:spacing w:after="0"/>
              <w:ind w:left="86"/>
              <w:rPr>
                <w:sz w:val="24"/>
                <w:szCs w:val="24"/>
              </w:rPr>
            </w:pPr>
            <w:r w:rsidRPr="00A5472A">
              <w:rPr>
                <w:rFonts w:ascii="標楷體" w:eastAsia="標楷體" w:hAnsi="標楷體" w:cs="標楷體"/>
                <w:sz w:val="24"/>
                <w:szCs w:val="24"/>
              </w:rPr>
              <w:t xml:space="preserve">2,389.2 </w:t>
            </w:r>
          </w:p>
        </w:tc>
        <w:tc>
          <w:tcPr>
            <w:tcW w:w="1044" w:type="dxa"/>
            <w:tcBorders>
              <w:top w:val="nil"/>
              <w:left w:val="nil"/>
              <w:bottom w:val="nil"/>
              <w:right w:val="nil"/>
            </w:tcBorders>
          </w:tcPr>
          <w:p w:rsidR="00BE4D03" w:rsidRPr="00A5472A" w:rsidRDefault="000817C4">
            <w:pPr>
              <w:spacing w:after="0"/>
              <w:ind w:left="86"/>
              <w:jc w:val="both"/>
              <w:rPr>
                <w:sz w:val="24"/>
                <w:szCs w:val="24"/>
              </w:rPr>
            </w:pPr>
            <w:r w:rsidRPr="00A5472A">
              <w:rPr>
                <w:rFonts w:ascii="標楷體" w:eastAsia="標楷體" w:hAnsi="標楷體" w:cs="標楷體"/>
                <w:sz w:val="24"/>
                <w:szCs w:val="24"/>
              </w:rPr>
              <w:t xml:space="preserve">2.3% </w:t>
            </w:r>
          </w:p>
        </w:tc>
        <w:tc>
          <w:tcPr>
            <w:tcW w:w="1128" w:type="dxa"/>
            <w:tcBorders>
              <w:top w:val="nil"/>
              <w:left w:val="nil"/>
              <w:bottom w:val="nil"/>
              <w:right w:val="nil"/>
            </w:tcBorders>
          </w:tcPr>
          <w:p w:rsidR="00BE4D03" w:rsidRPr="00A5472A" w:rsidRDefault="000817C4">
            <w:pPr>
              <w:spacing w:after="0"/>
              <w:ind w:left="254"/>
              <w:rPr>
                <w:sz w:val="24"/>
                <w:szCs w:val="24"/>
              </w:rPr>
            </w:pPr>
            <w:r w:rsidRPr="00A5472A">
              <w:rPr>
                <w:rFonts w:ascii="標楷體" w:eastAsia="標楷體" w:hAnsi="標楷體" w:cs="標楷體"/>
                <w:sz w:val="24"/>
                <w:szCs w:val="24"/>
              </w:rPr>
              <w:t xml:space="preserve">-- </w:t>
            </w:r>
          </w:p>
        </w:tc>
        <w:tc>
          <w:tcPr>
            <w:tcW w:w="3087" w:type="dxa"/>
            <w:tcBorders>
              <w:top w:val="nil"/>
              <w:left w:val="nil"/>
              <w:bottom w:val="nil"/>
              <w:right w:val="nil"/>
            </w:tcBorders>
          </w:tcPr>
          <w:p w:rsidR="00BE4D03" w:rsidRPr="00A5472A" w:rsidRDefault="000817C4">
            <w:pPr>
              <w:spacing w:after="0"/>
              <w:jc w:val="both"/>
              <w:rPr>
                <w:sz w:val="24"/>
                <w:szCs w:val="24"/>
              </w:rPr>
            </w:pPr>
            <w:r w:rsidRPr="00A5472A">
              <w:rPr>
                <w:rFonts w:ascii="標楷體" w:eastAsia="標楷體" w:hAnsi="標楷體" w:cs="標楷體"/>
                <w:sz w:val="24"/>
                <w:szCs w:val="24"/>
              </w:rPr>
              <w:t xml:space="preserve">16.9% </w:t>
            </w:r>
            <w:r w:rsidR="00A5472A">
              <w:rPr>
                <w:rFonts w:ascii="標楷體" w:eastAsia="標楷體" w:hAnsi="標楷體" w:cs="標楷體" w:hint="eastAsia"/>
                <w:sz w:val="24"/>
                <w:szCs w:val="24"/>
              </w:rPr>
              <w:t xml:space="preserve">    </w:t>
            </w:r>
            <w:r w:rsidRPr="00A5472A">
              <w:rPr>
                <w:rFonts w:ascii="標楷體" w:eastAsia="標楷體" w:hAnsi="標楷體" w:cs="標楷體"/>
                <w:sz w:val="24"/>
                <w:szCs w:val="24"/>
              </w:rPr>
              <w:t xml:space="preserve">-14.1*16.9% </w:t>
            </w:r>
          </w:p>
        </w:tc>
        <w:tc>
          <w:tcPr>
            <w:tcW w:w="874" w:type="dxa"/>
            <w:tcBorders>
              <w:top w:val="nil"/>
              <w:left w:val="nil"/>
              <w:bottom w:val="nil"/>
              <w:right w:val="nil"/>
            </w:tcBorders>
          </w:tcPr>
          <w:p w:rsidR="00BE4D03" w:rsidRPr="00A5472A" w:rsidRDefault="000817C4">
            <w:pPr>
              <w:spacing w:after="0"/>
              <w:jc w:val="both"/>
              <w:rPr>
                <w:sz w:val="24"/>
                <w:szCs w:val="24"/>
              </w:rPr>
            </w:pPr>
            <w:r w:rsidRPr="00A5472A">
              <w:rPr>
                <w:rFonts w:ascii="標楷體" w:eastAsia="標楷體" w:hAnsi="標楷體" w:cs="標楷體"/>
                <w:sz w:val="24"/>
                <w:szCs w:val="24"/>
              </w:rPr>
              <w:t xml:space="preserve">-2.4 </w:t>
            </w:r>
          </w:p>
        </w:tc>
        <w:tc>
          <w:tcPr>
            <w:tcW w:w="1277" w:type="dxa"/>
            <w:tcBorders>
              <w:top w:val="nil"/>
              <w:left w:val="nil"/>
              <w:bottom w:val="nil"/>
              <w:right w:val="nil"/>
            </w:tcBorders>
          </w:tcPr>
          <w:p w:rsidR="00BE4D03" w:rsidRPr="00A5472A" w:rsidRDefault="000817C4">
            <w:pPr>
              <w:spacing w:after="0"/>
              <w:jc w:val="both"/>
              <w:rPr>
                <w:sz w:val="24"/>
                <w:szCs w:val="24"/>
              </w:rPr>
            </w:pPr>
            <w:r w:rsidRPr="00A5472A">
              <w:rPr>
                <w:rFonts w:ascii="標楷體" w:eastAsia="標楷體" w:hAnsi="標楷體" w:cs="標楷體"/>
                <w:sz w:val="24"/>
                <w:szCs w:val="24"/>
              </w:rPr>
              <w:t xml:space="preserve">2,386.8 </w:t>
            </w:r>
          </w:p>
        </w:tc>
        <w:tc>
          <w:tcPr>
            <w:tcW w:w="1409" w:type="dxa"/>
            <w:tcBorders>
              <w:top w:val="nil"/>
              <w:left w:val="nil"/>
              <w:bottom w:val="nil"/>
              <w:right w:val="nil"/>
            </w:tcBorders>
          </w:tcPr>
          <w:p w:rsidR="00BE4D03" w:rsidRPr="00A5472A" w:rsidRDefault="000817C4">
            <w:pPr>
              <w:spacing w:after="0"/>
              <w:ind w:left="341"/>
              <w:rPr>
                <w:sz w:val="24"/>
                <w:szCs w:val="24"/>
              </w:rPr>
            </w:pPr>
            <w:r w:rsidRPr="00A5472A">
              <w:rPr>
                <w:rFonts w:ascii="標楷體" w:eastAsia="標楷體" w:hAnsi="標楷體" w:cs="標楷體"/>
                <w:sz w:val="24"/>
                <w:szCs w:val="24"/>
              </w:rPr>
              <w:t xml:space="preserve">2.2% </w:t>
            </w:r>
          </w:p>
        </w:tc>
      </w:tr>
      <w:tr w:rsidR="00BE4D03" w:rsidRPr="00A5472A">
        <w:trPr>
          <w:trHeight w:val="485"/>
        </w:trPr>
        <w:tc>
          <w:tcPr>
            <w:tcW w:w="0" w:type="auto"/>
            <w:vMerge/>
            <w:tcBorders>
              <w:top w:val="nil"/>
              <w:left w:val="nil"/>
              <w:bottom w:val="nil"/>
              <w:right w:val="nil"/>
            </w:tcBorders>
          </w:tcPr>
          <w:p w:rsidR="00BE4D03" w:rsidRPr="00A5472A" w:rsidRDefault="00BE4D03">
            <w:pPr>
              <w:rPr>
                <w:sz w:val="24"/>
                <w:szCs w:val="24"/>
              </w:rPr>
            </w:pPr>
          </w:p>
        </w:tc>
        <w:tc>
          <w:tcPr>
            <w:tcW w:w="2302" w:type="dxa"/>
            <w:tcBorders>
              <w:top w:val="nil"/>
              <w:left w:val="nil"/>
              <w:bottom w:val="nil"/>
              <w:right w:val="nil"/>
            </w:tcBorders>
            <w:shd w:val="clear" w:color="auto" w:fill="D8D8D8"/>
          </w:tcPr>
          <w:p w:rsidR="00BE4D03" w:rsidRPr="00A5472A" w:rsidRDefault="000817C4">
            <w:pPr>
              <w:spacing w:after="0"/>
              <w:ind w:left="377"/>
              <w:rPr>
                <w:sz w:val="24"/>
                <w:szCs w:val="24"/>
              </w:rPr>
            </w:pPr>
            <w:r w:rsidRPr="00A5472A">
              <w:rPr>
                <w:rFonts w:ascii="標楷體" w:eastAsia="標楷體" w:hAnsi="標楷體" w:cs="標楷體"/>
                <w:sz w:val="24"/>
                <w:szCs w:val="24"/>
              </w:rPr>
              <w:t xml:space="preserve">5,188.3 </w:t>
            </w:r>
          </w:p>
        </w:tc>
        <w:tc>
          <w:tcPr>
            <w:tcW w:w="1755" w:type="dxa"/>
            <w:tcBorders>
              <w:top w:val="nil"/>
              <w:left w:val="nil"/>
              <w:bottom w:val="nil"/>
              <w:right w:val="nil"/>
            </w:tcBorders>
            <w:shd w:val="clear" w:color="auto" w:fill="D8D8D8"/>
          </w:tcPr>
          <w:p w:rsidR="00BE4D03" w:rsidRPr="00A5472A" w:rsidRDefault="000817C4">
            <w:pPr>
              <w:spacing w:after="0"/>
              <w:ind w:left="86"/>
              <w:rPr>
                <w:sz w:val="24"/>
                <w:szCs w:val="24"/>
              </w:rPr>
            </w:pPr>
            <w:r w:rsidRPr="00A5472A">
              <w:rPr>
                <w:rFonts w:ascii="標楷體" w:eastAsia="標楷體" w:hAnsi="標楷體" w:cs="標楷體"/>
                <w:sz w:val="24"/>
                <w:szCs w:val="24"/>
              </w:rPr>
              <w:t xml:space="preserve">5,174.2 </w:t>
            </w:r>
          </w:p>
        </w:tc>
        <w:tc>
          <w:tcPr>
            <w:tcW w:w="1044" w:type="dxa"/>
            <w:tcBorders>
              <w:top w:val="nil"/>
              <w:left w:val="nil"/>
              <w:bottom w:val="nil"/>
              <w:right w:val="nil"/>
            </w:tcBorders>
            <w:shd w:val="clear" w:color="auto" w:fill="D8D8D8"/>
          </w:tcPr>
          <w:p w:rsidR="00BE4D03" w:rsidRPr="00A5472A" w:rsidRDefault="000817C4">
            <w:pPr>
              <w:spacing w:after="0"/>
              <w:jc w:val="both"/>
              <w:rPr>
                <w:sz w:val="24"/>
                <w:szCs w:val="24"/>
              </w:rPr>
            </w:pPr>
            <w:r w:rsidRPr="00A5472A">
              <w:rPr>
                <w:rFonts w:ascii="標楷體" w:eastAsia="標楷體" w:hAnsi="標楷體" w:cs="標楷體"/>
                <w:sz w:val="24"/>
                <w:szCs w:val="24"/>
              </w:rPr>
              <w:t xml:space="preserve">-0.3% </w:t>
            </w:r>
          </w:p>
        </w:tc>
        <w:tc>
          <w:tcPr>
            <w:tcW w:w="1128" w:type="dxa"/>
            <w:tcBorders>
              <w:top w:val="nil"/>
              <w:left w:val="nil"/>
              <w:bottom w:val="nil"/>
              <w:right w:val="nil"/>
            </w:tcBorders>
            <w:shd w:val="clear" w:color="auto" w:fill="D8D8D8"/>
          </w:tcPr>
          <w:p w:rsidR="00BE4D03" w:rsidRPr="00A5472A" w:rsidRDefault="000817C4">
            <w:pPr>
              <w:spacing w:after="0"/>
              <w:jc w:val="both"/>
              <w:rPr>
                <w:sz w:val="24"/>
                <w:szCs w:val="24"/>
              </w:rPr>
            </w:pPr>
            <w:r w:rsidRPr="00A5472A">
              <w:rPr>
                <w:rFonts w:ascii="標楷體" w:eastAsia="標楷體" w:hAnsi="標楷體" w:cs="標楷體"/>
                <w:sz w:val="24"/>
                <w:szCs w:val="24"/>
              </w:rPr>
              <w:t xml:space="preserve">-14.1 </w:t>
            </w:r>
          </w:p>
        </w:tc>
        <w:tc>
          <w:tcPr>
            <w:tcW w:w="3087" w:type="dxa"/>
            <w:tcBorders>
              <w:top w:val="nil"/>
              <w:left w:val="nil"/>
              <w:bottom w:val="nil"/>
              <w:right w:val="nil"/>
            </w:tcBorders>
            <w:shd w:val="clear" w:color="auto" w:fill="D8D8D8"/>
          </w:tcPr>
          <w:p w:rsidR="00BE4D03" w:rsidRPr="00A5472A" w:rsidRDefault="000817C4">
            <w:pPr>
              <w:tabs>
                <w:tab w:val="center" w:pos="1954"/>
              </w:tabs>
              <w:spacing w:after="0"/>
              <w:rPr>
                <w:sz w:val="24"/>
                <w:szCs w:val="24"/>
              </w:rPr>
            </w:pPr>
            <w:r w:rsidRPr="00A5472A">
              <w:rPr>
                <w:rFonts w:ascii="標楷體" w:eastAsia="標楷體" w:hAnsi="標楷體" w:cs="標楷體"/>
                <w:sz w:val="24"/>
                <w:szCs w:val="24"/>
              </w:rPr>
              <w:t xml:space="preserve">-- </w:t>
            </w:r>
            <w:r w:rsidRPr="00A5472A">
              <w:rPr>
                <w:rFonts w:ascii="標楷體" w:eastAsia="標楷體" w:hAnsi="標楷體" w:cs="標楷體"/>
                <w:sz w:val="24"/>
                <w:szCs w:val="24"/>
              </w:rPr>
              <w:tab/>
              <w:t xml:space="preserve">-- </w:t>
            </w:r>
          </w:p>
        </w:tc>
        <w:tc>
          <w:tcPr>
            <w:tcW w:w="874" w:type="dxa"/>
            <w:tcBorders>
              <w:top w:val="nil"/>
              <w:left w:val="nil"/>
              <w:bottom w:val="nil"/>
              <w:right w:val="nil"/>
            </w:tcBorders>
            <w:shd w:val="clear" w:color="auto" w:fill="D8D8D8"/>
          </w:tcPr>
          <w:p w:rsidR="00BE4D03" w:rsidRPr="00A5472A" w:rsidRDefault="000817C4">
            <w:pPr>
              <w:spacing w:after="0"/>
              <w:jc w:val="both"/>
              <w:rPr>
                <w:sz w:val="24"/>
                <w:szCs w:val="24"/>
              </w:rPr>
            </w:pPr>
            <w:r w:rsidRPr="00A5472A">
              <w:rPr>
                <w:rFonts w:ascii="標楷體" w:eastAsia="標楷體" w:hAnsi="標楷體" w:cs="標楷體"/>
                <w:sz w:val="24"/>
                <w:szCs w:val="24"/>
              </w:rPr>
              <w:t xml:space="preserve">14.1 </w:t>
            </w:r>
          </w:p>
        </w:tc>
        <w:tc>
          <w:tcPr>
            <w:tcW w:w="1277" w:type="dxa"/>
            <w:tcBorders>
              <w:top w:val="nil"/>
              <w:left w:val="nil"/>
              <w:bottom w:val="nil"/>
              <w:right w:val="nil"/>
            </w:tcBorders>
            <w:shd w:val="clear" w:color="auto" w:fill="D8D8D8"/>
          </w:tcPr>
          <w:p w:rsidR="00BE4D03" w:rsidRPr="00A5472A" w:rsidRDefault="000817C4">
            <w:pPr>
              <w:spacing w:after="0"/>
              <w:jc w:val="both"/>
              <w:rPr>
                <w:sz w:val="24"/>
                <w:szCs w:val="24"/>
              </w:rPr>
            </w:pPr>
            <w:r w:rsidRPr="00A5472A">
              <w:rPr>
                <w:rFonts w:ascii="標楷體" w:eastAsia="標楷體" w:hAnsi="標楷體" w:cs="標楷體"/>
                <w:sz w:val="24"/>
                <w:szCs w:val="24"/>
              </w:rPr>
              <w:t xml:space="preserve">5,188.3 </w:t>
            </w:r>
          </w:p>
        </w:tc>
        <w:tc>
          <w:tcPr>
            <w:tcW w:w="1409" w:type="dxa"/>
            <w:tcBorders>
              <w:top w:val="nil"/>
              <w:left w:val="nil"/>
              <w:bottom w:val="nil"/>
              <w:right w:val="nil"/>
            </w:tcBorders>
            <w:shd w:val="clear" w:color="auto" w:fill="D8D8D8"/>
          </w:tcPr>
          <w:p w:rsidR="00BE4D03" w:rsidRPr="00A5472A" w:rsidRDefault="000817C4">
            <w:pPr>
              <w:spacing w:after="0"/>
              <w:ind w:left="341"/>
              <w:rPr>
                <w:sz w:val="24"/>
                <w:szCs w:val="24"/>
              </w:rPr>
            </w:pPr>
            <w:r w:rsidRPr="00A5472A">
              <w:rPr>
                <w:rFonts w:ascii="標楷體" w:eastAsia="標楷體" w:hAnsi="標楷體" w:cs="標楷體"/>
                <w:sz w:val="24"/>
                <w:szCs w:val="24"/>
              </w:rPr>
              <w:t xml:space="preserve">0.0% </w:t>
            </w:r>
          </w:p>
        </w:tc>
      </w:tr>
    </w:tbl>
    <w:p w:rsidR="00A5472A" w:rsidRDefault="000817C4">
      <w:pPr>
        <w:pStyle w:val="2"/>
        <w:spacing w:line="266" w:lineRule="auto"/>
        <w:ind w:left="24"/>
        <w:rPr>
          <w:sz w:val="24"/>
          <w:szCs w:val="24"/>
        </w:rPr>
      </w:pPr>
      <w:r w:rsidRPr="00A5472A">
        <w:rPr>
          <w:sz w:val="24"/>
          <w:szCs w:val="24"/>
        </w:rPr>
        <w:t>南區</w:t>
      </w:r>
      <w:r w:rsidRPr="00A5472A">
        <w:rPr>
          <w:sz w:val="24"/>
          <w:szCs w:val="24"/>
        </w:rPr>
        <w:t xml:space="preserve"> </w:t>
      </w:r>
      <w:r w:rsidRPr="00A5472A">
        <w:rPr>
          <w:sz w:val="24"/>
          <w:szCs w:val="24"/>
        </w:rPr>
        <w:tab/>
      </w:r>
      <w:r w:rsidR="00A5472A">
        <w:rPr>
          <w:rFonts w:hint="eastAsia"/>
          <w:sz w:val="24"/>
          <w:szCs w:val="24"/>
        </w:rPr>
        <w:t xml:space="preserve">         </w:t>
      </w:r>
      <w:r w:rsidRPr="00A5472A">
        <w:rPr>
          <w:sz w:val="24"/>
          <w:szCs w:val="24"/>
        </w:rPr>
        <w:t xml:space="preserve">2,802.0 </w:t>
      </w:r>
      <w:r w:rsidR="00A5472A">
        <w:rPr>
          <w:rFonts w:hint="eastAsia"/>
          <w:sz w:val="24"/>
          <w:szCs w:val="24"/>
        </w:rPr>
        <w:t xml:space="preserve">    </w:t>
      </w:r>
      <w:r w:rsidRPr="00A5472A">
        <w:rPr>
          <w:sz w:val="24"/>
          <w:szCs w:val="24"/>
        </w:rPr>
        <w:tab/>
      </w:r>
      <w:r w:rsidR="00A5472A">
        <w:rPr>
          <w:rFonts w:hint="eastAsia"/>
          <w:sz w:val="24"/>
          <w:szCs w:val="24"/>
        </w:rPr>
        <w:t xml:space="preserve">  </w:t>
      </w:r>
      <w:r w:rsidRPr="00A5472A">
        <w:rPr>
          <w:sz w:val="24"/>
          <w:szCs w:val="24"/>
        </w:rPr>
        <w:t xml:space="preserve">2,858.7 </w:t>
      </w:r>
      <w:r w:rsidR="00A5472A">
        <w:rPr>
          <w:rFonts w:hint="eastAsia"/>
          <w:sz w:val="24"/>
          <w:szCs w:val="24"/>
        </w:rPr>
        <w:t xml:space="preserve">       </w:t>
      </w:r>
      <w:r w:rsidRPr="00A5472A">
        <w:rPr>
          <w:sz w:val="24"/>
          <w:szCs w:val="24"/>
        </w:rPr>
        <w:t xml:space="preserve">2.0% </w:t>
      </w:r>
      <w:r w:rsidR="00A5472A">
        <w:rPr>
          <w:rFonts w:hint="eastAsia"/>
          <w:sz w:val="24"/>
          <w:szCs w:val="24"/>
        </w:rPr>
        <w:t xml:space="preserve">     </w:t>
      </w:r>
      <w:r w:rsidRPr="00A5472A">
        <w:rPr>
          <w:sz w:val="24"/>
          <w:szCs w:val="24"/>
        </w:rPr>
        <w:t xml:space="preserve">-- </w:t>
      </w:r>
      <w:r w:rsidR="00A5472A">
        <w:rPr>
          <w:rFonts w:hint="eastAsia"/>
          <w:sz w:val="24"/>
          <w:szCs w:val="24"/>
        </w:rPr>
        <w:t xml:space="preserve">      </w:t>
      </w:r>
      <w:r w:rsidRPr="00A5472A">
        <w:rPr>
          <w:sz w:val="24"/>
          <w:szCs w:val="24"/>
        </w:rPr>
        <w:t>20.2%</w:t>
      </w:r>
      <w:r w:rsidR="00A5472A">
        <w:rPr>
          <w:rFonts w:hint="eastAsia"/>
          <w:sz w:val="24"/>
          <w:szCs w:val="24"/>
        </w:rPr>
        <w:t xml:space="preserve">   </w:t>
      </w:r>
      <w:r w:rsidRPr="00A5472A">
        <w:rPr>
          <w:sz w:val="24"/>
          <w:szCs w:val="24"/>
        </w:rPr>
        <w:t xml:space="preserve"> -14.1*20.2%</w:t>
      </w:r>
      <w:r w:rsidR="00A5472A">
        <w:rPr>
          <w:rFonts w:hint="eastAsia"/>
          <w:sz w:val="24"/>
          <w:szCs w:val="24"/>
        </w:rPr>
        <w:t xml:space="preserve">  </w:t>
      </w:r>
      <w:r w:rsidRPr="00A5472A">
        <w:rPr>
          <w:sz w:val="24"/>
          <w:szCs w:val="24"/>
        </w:rPr>
        <w:t xml:space="preserve"> -2.8 </w:t>
      </w:r>
      <w:r w:rsidR="00A5472A">
        <w:rPr>
          <w:rFonts w:hint="eastAsia"/>
          <w:sz w:val="24"/>
          <w:szCs w:val="24"/>
        </w:rPr>
        <w:t xml:space="preserve">   </w:t>
      </w:r>
      <w:r w:rsidRPr="00A5472A">
        <w:rPr>
          <w:sz w:val="24"/>
          <w:szCs w:val="24"/>
        </w:rPr>
        <w:t>2,855.9</w:t>
      </w:r>
      <w:r w:rsidR="00A5472A">
        <w:rPr>
          <w:rFonts w:hint="eastAsia"/>
          <w:sz w:val="24"/>
          <w:szCs w:val="24"/>
        </w:rPr>
        <w:t xml:space="preserve">     </w:t>
      </w:r>
      <w:r w:rsidRPr="00A5472A">
        <w:rPr>
          <w:sz w:val="24"/>
          <w:szCs w:val="24"/>
        </w:rPr>
        <w:t xml:space="preserve"> 1.9% </w:t>
      </w:r>
    </w:p>
    <w:p w:rsidR="00A5472A" w:rsidRDefault="000817C4">
      <w:pPr>
        <w:pStyle w:val="2"/>
        <w:spacing w:line="266" w:lineRule="auto"/>
        <w:ind w:left="24"/>
        <w:rPr>
          <w:sz w:val="24"/>
          <w:szCs w:val="24"/>
          <w:u w:val="single" w:color="000000"/>
        </w:rPr>
      </w:pPr>
      <w:r w:rsidRPr="00A5472A">
        <w:rPr>
          <w:sz w:val="24"/>
          <w:szCs w:val="24"/>
          <w:u w:val="single" w:color="000000"/>
        </w:rPr>
        <w:t>高屏</w:t>
      </w:r>
      <w:r w:rsidRPr="00A5472A">
        <w:rPr>
          <w:sz w:val="24"/>
          <w:szCs w:val="24"/>
          <w:u w:val="single" w:color="000000"/>
        </w:rPr>
        <w:t xml:space="preserve"> </w:t>
      </w:r>
      <w:r w:rsidRPr="00A5472A">
        <w:rPr>
          <w:sz w:val="24"/>
          <w:szCs w:val="24"/>
          <w:u w:val="single" w:color="000000"/>
        </w:rPr>
        <w:tab/>
      </w:r>
      <w:r w:rsidR="00A5472A">
        <w:rPr>
          <w:rFonts w:hint="eastAsia"/>
          <w:sz w:val="24"/>
          <w:szCs w:val="24"/>
          <w:u w:val="single" w:color="000000"/>
        </w:rPr>
        <w:t xml:space="preserve">          </w:t>
      </w:r>
      <w:r w:rsidRPr="00A5472A">
        <w:rPr>
          <w:sz w:val="24"/>
          <w:szCs w:val="24"/>
          <w:u w:val="single" w:color="000000"/>
        </w:rPr>
        <w:t xml:space="preserve">3,144.2 </w:t>
      </w:r>
      <w:r w:rsidRPr="00A5472A">
        <w:rPr>
          <w:sz w:val="24"/>
          <w:szCs w:val="24"/>
          <w:u w:val="single" w:color="000000"/>
        </w:rPr>
        <w:tab/>
      </w:r>
      <w:r w:rsidR="00A5472A">
        <w:rPr>
          <w:rFonts w:hint="eastAsia"/>
          <w:sz w:val="24"/>
          <w:szCs w:val="24"/>
          <w:u w:val="single" w:color="000000"/>
        </w:rPr>
        <w:t xml:space="preserve">      </w:t>
      </w:r>
      <w:r w:rsidRPr="00A5472A">
        <w:rPr>
          <w:sz w:val="24"/>
          <w:szCs w:val="24"/>
        </w:rPr>
        <w:t xml:space="preserve">3,207.2 </w:t>
      </w:r>
      <w:r w:rsidR="00A5472A">
        <w:rPr>
          <w:rFonts w:hint="eastAsia"/>
          <w:sz w:val="24"/>
          <w:szCs w:val="24"/>
        </w:rPr>
        <w:t xml:space="preserve">       </w:t>
      </w:r>
      <w:r w:rsidRPr="00A5472A">
        <w:rPr>
          <w:sz w:val="24"/>
          <w:szCs w:val="24"/>
        </w:rPr>
        <w:t xml:space="preserve">2.0% </w:t>
      </w:r>
      <w:r w:rsidR="00A5472A">
        <w:rPr>
          <w:rFonts w:hint="eastAsia"/>
          <w:sz w:val="24"/>
          <w:szCs w:val="24"/>
        </w:rPr>
        <w:t xml:space="preserve">     </w:t>
      </w:r>
      <w:r w:rsidRPr="00A5472A">
        <w:rPr>
          <w:sz w:val="24"/>
          <w:szCs w:val="24"/>
          <w:u w:val="single" w:color="000000"/>
        </w:rPr>
        <w:t xml:space="preserve">-- </w:t>
      </w:r>
      <w:r w:rsidR="00A5472A">
        <w:rPr>
          <w:rFonts w:hint="eastAsia"/>
          <w:sz w:val="24"/>
          <w:szCs w:val="24"/>
          <w:u w:val="single" w:color="000000"/>
        </w:rPr>
        <w:t xml:space="preserve">     </w:t>
      </w:r>
      <w:r w:rsidRPr="00A5472A">
        <w:rPr>
          <w:sz w:val="24"/>
          <w:szCs w:val="24"/>
          <w:u w:val="single" w:color="000000"/>
        </w:rPr>
        <w:t xml:space="preserve">22.6% </w:t>
      </w:r>
      <w:r w:rsidR="00A5472A">
        <w:rPr>
          <w:rFonts w:hint="eastAsia"/>
          <w:sz w:val="24"/>
          <w:szCs w:val="24"/>
          <w:u w:val="single" w:color="000000"/>
        </w:rPr>
        <w:t xml:space="preserve">    </w:t>
      </w:r>
      <w:r w:rsidRPr="00A5472A">
        <w:rPr>
          <w:sz w:val="24"/>
          <w:szCs w:val="24"/>
          <w:u w:val="single" w:color="000000"/>
        </w:rPr>
        <w:t xml:space="preserve">-14.1*22.6% </w:t>
      </w:r>
      <w:r w:rsidR="00A5472A">
        <w:rPr>
          <w:rFonts w:hint="eastAsia"/>
          <w:sz w:val="24"/>
          <w:szCs w:val="24"/>
          <w:u w:val="single" w:color="000000"/>
        </w:rPr>
        <w:t xml:space="preserve">  </w:t>
      </w:r>
      <w:r w:rsidRPr="00A5472A">
        <w:rPr>
          <w:sz w:val="24"/>
          <w:szCs w:val="24"/>
          <w:u w:val="single" w:color="000000"/>
        </w:rPr>
        <w:t xml:space="preserve">-3.2 </w:t>
      </w:r>
      <w:r w:rsidR="00A5472A">
        <w:rPr>
          <w:rFonts w:hint="eastAsia"/>
          <w:sz w:val="24"/>
          <w:szCs w:val="24"/>
          <w:u w:val="single" w:color="000000"/>
        </w:rPr>
        <w:t xml:space="preserve">   </w:t>
      </w:r>
      <w:r w:rsidRPr="00A5472A">
        <w:rPr>
          <w:sz w:val="24"/>
          <w:szCs w:val="24"/>
          <w:u w:val="single" w:color="000000"/>
        </w:rPr>
        <w:t xml:space="preserve">3,204.0 </w:t>
      </w:r>
      <w:r w:rsidR="00A5472A">
        <w:rPr>
          <w:rFonts w:hint="eastAsia"/>
          <w:sz w:val="24"/>
          <w:szCs w:val="24"/>
          <w:u w:val="single" w:color="000000"/>
        </w:rPr>
        <w:t xml:space="preserve">     </w:t>
      </w:r>
      <w:r w:rsidRPr="00A5472A">
        <w:rPr>
          <w:sz w:val="24"/>
          <w:szCs w:val="24"/>
          <w:u w:val="single" w:color="000000"/>
        </w:rPr>
        <w:t xml:space="preserve">1.9% </w:t>
      </w:r>
    </w:p>
    <w:p w:rsidR="00BE4D03" w:rsidRPr="00A5472A" w:rsidRDefault="000817C4">
      <w:pPr>
        <w:pStyle w:val="2"/>
        <w:spacing w:line="266" w:lineRule="auto"/>
        <w:ind w:left="24"/>
        <w:rPr>
          <w:sz w:val="24"/>
          <w:szCs w:val="24"/>
        </w:rPr>
      </w:pPr>
      <w:r w:rsidRPr="00A5472A">
        <w:rPr>
          <w:sz w:val="24"/>
          <w:szCs w:val="24"/>
        </w:rPr>
        <w:t>正成長分</w:t>
      </w:r>
    </w:p>
    <w:p w:rsidR="00BE4D03" w:rsidRPr="00A5472A" w:rsidRDefault="000817C4">
      <w:pPr>
        <w:tabs>
          <w:tab w:val="center" w:pos="2662"/>
          <w:tab w:val="center" w:pos="4673"/>
          <w:tab w:val="center" w:pos="8355"/>
          <w:tab w:val="center" w:pos="11345"/>
          <w:tab w:val="center" w:pos="13137"/>
        </w:tabs>
        <w:spacing w:after="5" w:line="266" w:lineRule="auto"/>
        <w:rPr>
          <w:sz w:val="24"/>
          <w:szCs w:val="24"/>
        </w:rPr>
      </w:pPr>
      <w:r w:rsidRPr="00A5472A">
        <w:rPr>
          <w:sz w:val="24"/>
          <w:szCs w:val="24"/>
        </w:rPr>
        <w:tab/>
      </w:r>
      <w:r w:rsidRPr="00A5472A">
        <w:rPr>
          <w:rFonts w:ascii="標楷體" w:eastAsia="標楷體" w:hAnsi="標楷體" w:cs="標楷體"/>
          <w:sz w:val="24"/>
          <w:szCs w:val="24"/>
        </w:rPr>
        <w:t xml:space="preserve"> </w:t>
      </w:r>
      <w:r w:rsidRPr="00A5472A">
        <w:rPr>
          <w:rFonts w:ascii="標楷體" w:eastAsia="標楷體" w:hAnsi="標楷體" w:cs="標楷體"/>
          <w:sz w:val="24"/>
          <w:szCs w:val="24"/>
        </w:rPr>
        <w:tab/>
      </w:r>
      <w:r w:rsidRPr="00A5472A">
        <w:rPr>
          <w:rFonts w:ascii="標楷體" w:eastAsia="標楷體" w:hAnsi="標楷體" w:cs="標楷體"/>
          <w:sz w:val="24"/>
          <w:szCs w:val="24"/>
        </w:rPr>
        <w:t xml:space="preserve">14,178.9     </w:t>
      </w:r>
      <w:r w:rsidRPr="00A5472A">
        <w:rPr>
          <w:rFonts w:ascii="標楷體" w:eastAsia="標楷體" w:hAnsi="標楷體" w:cs="標楷體"/>
          <w:sz w:val="24"/>
          <w:szCs w:val="24"/>
        </w:rPr>
        <w:tab/>
        <w:t xml:space="preserve">100.0%   </w:t>
      </w:r>
      <w:r w:rsidRPr="00A5472A">
        <w:rPr>
          <w:rFonts w:ascii="標楷體" w:eastAsia="標楷體" w:hAnsi="標楷體" w:cs="標楷體"/>
          <w:sz w:val="24"/>
          <w:szCs w:val="24"/>
        </w:rPr>
        <w:tab/>
        <w:t xml:space="preserve">0   </w:t>
      </w:r>
      <w:r w:rsidRPr="00A5472A">
        <w:rPr>
          <w:rFonts w:ascii="標楷體" w:eastAsia="標楷體" w:hAnsi="標楷體" w:cs="標楷體"/>
          <w:sz w:val="24"/>
          <w:szCs w:val="24"/>
        </w:rPr>
        <w:tab/>
        <w:t xml:space="preserve">  </w:t>
      </w:r>
    </w:p>
    <w:p w:rsidR="00BE4D03" w:rsidRPr="00A5472A" w:rsidRDefault="000817C4">
      <w:pPr>
        <w:pStyle w:val="2"/>
        <w:ind w:left="24"/>
        <w:rPr>
          <w:sz w:val="24"/>
          <w:szCs w:val="24"/>
        </w:rPr>
      </w:pPr>
      <w:r w:rsidRPr="00A5472A">
        <w:rPr>
          <w:sz w:val="24"/>
          <w:szCs w:val="24"/>
        </w:rPr>
        <w:t>區小計</w:t>
      </w:r>
      <w:r w:rsidRPr="00A5472A">
        <w:rPr>
          <w:sz w:val="24"/>
          <w:szCs w:val="24"/>
        </w:rPr>
        <w:t xml:space="preserve"> </w:t>
      </w:r>
    </w:p>
    <w:p w:rsidR="00BE4D03" w:rsidRDefault="000817C4">
      <w:pPr>
        <w:spacing w:after="82"/>
        <w:ind w:left="-14" w:right="-384"/>
      </w:pPr>
      <w:r>
        <w:rPr>
          <w:noProof/>
        </w:rPr>
        <mc:AlternateContent>
          <mc:Choice Requires="wpg">
            <w:drawing>
              <wp:inline distT="0" distB="0" distL="0" distR="0">
                <wp:extent cx="9256523" cy="6096"/>
                <wp:effectExtent l="0" t="0" r="0" b="0"/>
                <wp:docPr id="18265" name="Group 18265"/>
                <wp:cNvGraphicFramePr/>
                <a:graphic xmlns:a="http://schemas.openxmlformats.org/drawingml/2006/main">
                  <a:graphicData uri="http://schemas.microsoft.com/office/word/2010/wordprocessingGroup">
                    <wpg:wgp>
                      <wpg:cNvGrpSpPr/>
                      <wpg:grpSpPr>
                        <a:xfrm>
                          <a:off x="0" y="0"/>
                          <a:ext cx="9256523" cy="6096"/>
                          <a:chOff x="0" y="0"/>
                          <a:chExt cx="9256523" cy="6096"/>
                        </a:xfrm>
                      </wpg:grpSpPr>
                      <wps:wsp>
                        <wps:cNvPr id="19166" name="Shape 19166"/>
                        <wps:cNvSpPr/>
                        <wps:spPr>
                          <a:xfrm>
                            <a:off x="0" y="0"/>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67" name="Shape 19167"/>
                        <wps:cNvSpPr/>
                        <wps:spPr>
                          <a:xfrm>
                            <a:off x="10716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68" name="Shape 19168"/>
                        <wps:cNvSpPr/>
                        <wps:spPr>
                          <a:xfrm>
                            <a:off x="1077722" y="0"/>
                            <a:ext cx="1239012" cy="9144"/>
                          </a:xfrm>
                          <a:custGeom>
                            <a:avLst/>
                            <a:gdLst/>
                            <a:ahLst/>
                            <a:cxnLst/>
                            <a:rect l="0" t="0" r="0" b="0"/>
                            <a:pathLst>
                              <a:path w="1239012" h="9144">
                                <a:moveTo>
                                  <a:pt x="0" y="0"/>
                                </a:moveTo>
                                <a:lnTo>
                                  <a:pt x="1239012" y="0"/>
                                </a:lnTo>
                                <a:lnTo>
                                  <a:pt x="12390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69" name="Shape 19169"/>
                        <wps:cNvSpPr/>
                        <wps:spPr>
                          <a:xfrm>
                            <a:off x="23075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70" name="Shape 19170"/>
                        <wps:cNvSpPr/>
                        <wps:spPr>
                          <a:xfrm>
                            <a:off x="2313686" y="0"/>
                            <a:ext cx="1321562" cy="9144"/>
                          </a:xfrm>
                          <a:custGeom>
                            <a:avLst/>
                            <a:gdLst/>
                            <a:ahLst/>
                            <a:cxnLst/>
                            <a:rect l="0" t="0" r="0" b="0"/>
                            <a:pathLst>
                              <a:path w="1321562" h="9144">
                                <a:moveTo>
                                  <a:pt x="0" y="0"/>
                                </a:moveTo>
                                <a:lnTo>
                                  <a:pt x="1321562" y="0"/>
                                </a:lnTo>
                                <a:lnTo>
                                  <a:pt x="13215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71" name="Shape 19171"/>
                        <wps:cNvSpPr/>
                        <wps:spPr>
                          <a:xfrm>
                            <a:off x="362623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72" name="Shape 19172"/>
                        <wps:cNvSpPr/>
                        <wps:spPr>
                          <a:xfrm>
                            <a:off x="3632327" y="0"/>
                            <a:ext cx="588264" cy="9144"/>
                          </a:xfrm>
                          <a:custGeom>
                            <a:avLst/>
                            <a:gdLst/>
                            <a:ahLst/>
                            <a:cxnLst/>
                            <a:rect l="0" t="0" r="0" b="0"/>
                            <a:pathLst>
                              <a:path w="588264" h="9144">
                                <a:moveTo>
                                  <a:pt x="0" y="0"/>
                                </a:moveTo>
                                <a:lnTo>
                                  <a:pt x="588264" y="0"/>
                                </a:lnTo>
                                <a:lnTo>
                                  <a:pt x="588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73" name="Shape 19173"/>
                        <wps:cNvSpPr/>
                        <wps:spPr>
                          <a:xfrm>
                            <a:off x="421144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74" name="Shape 19174"/>
                        <wps:cNvSpPr/>
                        <wps:spPr>
                          <a:xfrm>
                            <a:off x="4217544" y="0"/>
                            <a:ext cx="742188" cy="9144"/>
                          </a:xfrm>
                          <a:custGeom>
                            <a:avLst/>
                            <a:gdLst/>
                            <a:ahLst/>
                            <a:cxnLst/>
                            <a:rect l="0" t="0" r="0" b="0"/>
                            <a:pathLst>
                              <a:path w="742188" h="9144">
                                <a:moveTo>
                                  <a:pt x="0" y="0"/>
                                </a:moveTo>
                                <a:lnTo>
                                  <a:pt x="742188" y="0"/>
                                </a:lnTo>
                                <a:lnTo>
                                  <a:pt x="7421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75" name="Shape 19175"/>
                        <wps:cNvSpPr/>
                        <wps:spPr>
                          <a:xfrm>
                            <a:off x="495058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76" name="Shape 19176"/>
                        <wps:cNvSpPr/>
                        <wps:spPr>
                          <a:xfrm>
                            <a:off x="4956683" y="0"/>
                            <a:ext cx="699821" cy="9144"/>
                          </a:xfrm>
                          <a:custGeom>
                            <a:avLst/>
                            <a:gdLst/>
                            <a:ahLst/>
                            <a:cxnLst/>
                            <a:rect l="0" t="0" r="0" b="0"/>
                            <a:pathLst>
                              <a:path w="699821" h="9144">
                                <a:moveTo>
                                  <a:pt x="0" y="0"/>
                                </a:moveTo>
                                <a:lnTo>
                                  <a:pt x="699821" y="0"/>
                                </a:lnTo>
                                <a:lnTo>
                                  <a:pt x="699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77" name="Shape 19177"/>
                        <wps:cNvSpPr/>
                        <wps:spPr>
                          <a:xfrm>
                            <a:off x="56473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78" name="Shape 19178"/>
                        <wps:cNvSpPr/>
                        <wps:spPr>
                          <a:xfrm>
                            <a:off x="5653406" y="0"/>
                            <a:ext cx="1246632" cy="9144"/>
                          </a:xfrm>
                          <a:custGeom>
                            <a:avLst/>
                            <a:gdLst/>
                            <a:ahLst/>
                            <a:cxnLst/>
                            <a:rect l="0" t="0" r="0" b="0"/>
                            <a:pathLst>
                              <a:path w="1246632" h="9144">
                                <a:moveTo>
                                  <a:pt x="0" y="0"/>
                                </a:moveTo>
                                <a:lnTo>
                                  <a:pt x="1246632" y="0"/>
                                </a:lnTo>
                                <a:lnTo>
                                  <a:pt x="12466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79" name="Shape 19179"/>
                        <wps:cNvSpPr/>
                        <wps:spPr>
                          <a:xfrm>
                            <a:off x="68908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80" name="Shape 19180"/>
                        <wps:cNvSpPr/>
                        <wps:spPr>
                          <a:xfrm>
                            <a:off x="6896989" y="0"/>
                            <a:ext cx="631241" cy="9144"/>
                          </a:xfrm>
                          <a:custGeom>
                            <a:avLst/>
                            <a:gdLst/>
                            <a:ahLst/>
                            <a:cxnLst/>
                            <a:rect l="0" t="0" r="0" b="0"/>
                            <a:pathLst>
                              <a:path w="631241" h="9144">
                                <a:moveTo>
                                  <a:pt x="0" y="0"/>
                                </a:moveTo>
                                <a:lnTo>
                                  <a:pt x="631241" y="0"/>
                                </a:lnTo>
                                <a:lnTo>
                                  <a:pt x="631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81" name="Shape 19181"/>
                        <wps:cNvSpPr/>
                        <wps:spPr>
                          <a:xfrm>
                            <a:off x="75191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82" name="Shape 19182"/>
                        <wps:cNvSpPr/>
                        <wps:spPr>
                          <a:xfrm>
                            <a:off x="7525259" y="0"/>
                            <a:ext cx="807720" cy="9144"/>
                          </a:xfrm>
                          <a:custGeom>
                            <a:avLst/>
                            <a:gdLst/>
                            <a:ahLst/>
                            <a:cxnLst/>
                            <a:rect l="0" t="0" r="0" b="0"/>
                            <a:pathLst>
                              <a:path w="807720" h="9144">
                                <a:moveTo>
                                  <a:pt x="0" y="0"/>
                                </a:moveTo>
                                <a:lnTo>
                                  <a:pt x="807720" y="0"/>
                                </a:lnTo>
                                <a:lnTo>
                                  <a:pt x="807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83" name="Shape 19183"/>
                        <wps:cNvSpPr/>
                        <wps:spPr>
                          <a:xfrm>
                            <a:off x="83238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84" name="Shape 19184"/>
                        <wps:cNvSpPr/>
                        <wps:spPr>
                          <a:xfrm>
                            <a:off x="8329931" y="0"/>
                            <a:ext cx="926592" cy="9144"/>
                          </a:xfrm>
                          <a:custGeom>
                            <a:avLst/>
                            <a:gdLst/>
                            <a:ahLst/>
                            <a:cxnLst/>
                            <a:rect l="0" t="0" r="0" b="0"/>
                            <a:pathLst>
                              <a:path w="926592" h="9144">
                                <a:moveTo>
                                  <a:pt x="0" y="0"/>
                                </a:moveTo>
                                <a:lnTo>
                                  <a:pt x="926592" y="0"/>
                                </a:lnTo>
                                <a:lnTo>
                                  <a:pt x="9265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65" style="width:728.86pt;height:0.480011pt;mso-position-horizontal-relative:char;mso-position-vertical-relative:line" coordsize="92565,60">
                <v:shape id="Shape 19185" style="position:absolute;width:10808;height:91;left:0;top:0;" coordsize="1080821,9144" path="m0,0l1080821,0l1080821,9144l0,9144l0,0">
                  <v:stroke weight="0pt" endcap="flat" joinstyle="miter" miterlimit="10" on="false" color="#000000" opacity="0"/>
                  <v:fill on="true" color="#000000"/>
                </v:shape>
                <v:shape id="Shape 19186" style="position:absolute;width:91;height:91;left:10716;top:0;" coordsize="9144,9144" path="m0,0l9144,0l9144,9144l0,9144l0,0">
                  <v:stroke weight="0pt" endcap="flat" joinstyle="miter" miterlimit="10" on="false" color="#000000" opacity="0"/>
                  <v:fill on="true" color="#000000"/>
                </v:shape>
                <v:shape id="Shape 19187" style="position:absolute;width:12390;height:91;left:10777;top:0;" coordsize="1239012,9144" path="m0,0l1239012,0l1239012,9144l0,9144l0,0">
                  <v:stroke weight="0pt" endcap="flat" joinstyle="miter" miterlimit="10" on="false" color="#000000" opacity="0"/>
                  <v:fill on="true" color="#000000"/>
                </v:shape>
                <v:shape id="Shape 19188" style="position:absolute;width:91;height:91;left:23075;top:0;" coordsize="9144,9144" path="m0,0l9144,0l9144,9144l0,9144l0,0">
                  <v:stroke weight="0pt" endcap="flat" joinstyle="miter" miterlimit="10" on="false" color="#000000" opacity="0"/>
                  <v:fill on="true" color="#000000"/>
                </v:shape>
                <v:shape id="Shape 19189" style="position:absolute;width:13215;height:91;left:23136;top:0;" coordsize="1321562,9144" path="m0,0l1321562,0l1321562,9144l0,9144l0,0">
                  <v:stroke weight="0pt" endcap="flat" joinstyle="miter" miterlimit="10" on="false" color="#000000" opacity="0"/>
                  <v:fill on="true" color="#000000"/>
                </v:shape>
                <v:shape id="Shape 19190" style="position:absolute;width:91;height:91;left:36262;top:0;" coordsize="9144,9144" path="m0,0l9144,0l9144,9144l0,9144l0,0">
                  <v:stroke weight="0pt" endcap="flat" joinstyle="miter" miterlimit="10" on="false" color="#000000" opacity="0"/>
                  <v:fill on="true" color="#000000"/>
                </v:shape>
                <v:shape id="Shape 19191" style="position:absolute;width:5882;height:91;left:36323;top:0;" coordsize="588264,9144" path="m0,0l588264,0l588264,9144l0,9144l0,0">
                  <v:stroke weight="0pt" endcap="flat" joinstyle="miter" miterlimit="10" on="false" color="#000000" opacity="0"/>
                  <v:fill on="true" color="#000000"/>
                </v:shape>
                <v:shape id="Shape 19192" style="position:absolute;width:91;height:91;left:42114;top:0;" coordsize="9144,9144" path="m0,0l9144,0l9144,9144l0,9144l0,0">
                  <v:stroke weight="0pt" endcap="flat" joinstyle="miter" miterlimit="10" on="false" color="#000000" opacity="0"/>
                  <v:fill on="true" color="#000000"/>
                </v:shape>
                <v:shape id="Shape 19193" style="position:absolute;width:7421;height:91;left:42175;top:0;" coordsize="742188,9144" path="m0,0l742188,0l742188,9144l0,9144l0,0">
                  <v:stroke weight="0pt" endcap="flat" joinstyle="miter" miterlimit="10" on="false" color="#000000" opacity="0"/>
                  <v:fill on="true" color="#000000"/>
                </v:shape>
                <v:shape id="Shape 19194" style="position:absolute;width:91;height:91;left:49505;top:0;" coordsize="9144,9144" path="m0,0l9144,0l9144,9144l0,9144l0,0">
                  <v:stroke weight="0pt" endcap="flat" joinstyle="miter" miterlimit="10" on="false" color="#000000" opacity="0"/>
                  <v:fill on="true" color="#000000"/>
                </v:shape>
                <v:shape id="Shape 19195" style="position:absolute;width:6998;height:91;left:49566;top:0;" coordsize="699821,9144" path="m0,0l699821,0l699821,9144l0,9144l0,0">
                  <v:stroke weight="0pt" endcap="flat" joinstyle="miter" miterlimit="10" on="false" color="#000000" opacity="0"/>
                  <v:fill on="true" color="#000000"/>
                </v:shape>
                <v:shape id="Shape 19196" style="position:absolute;width:91;height:91;left:56473;top:0;" coordsize="9144,9144" path="m0,0l9144,0l9144,9144l0,9144l0,0">
                  <v:stroke weight="0pt" endcap="flat" joinstyle="miter" miterlimit="10" on="false" color="#000000" opacity="0"/>
                  <v:fill on="true" color="#000000"/>
                </v:shape>
                <v:shape id="Shape 19197" style="position:absolute;width:12466;height:91;left:56534;top:0;" coordsize="1246632,9144" path="m0,0l1246632,0l1246632,9144l0,9144l0,0">
                  <v:stroke weight="0pt" endcap="flat" joinstyle="miter" miterlimit="10" on="false" color="#000000" opacity="0"/>
                  <v:fill on="true" color="#000000"/>
                </v:shape>
                <v:shape id="Shape 19198" style="position:absolute;width:91;height:91;left:68908;top:0;" coordsize="9144,9144" path="m0,0l9144,0l9144,9144l0,9144l0,0">
                  <v:stroke weight="0pt" endcap="flat" joinstyle="miter" miterlimit="10" on="false" color="#000000" opacity="0"/>
                  <v:fill on="true" color="#000000"/>
                </v:shape>
                <v:shape id="Shape 19199" style="position:absolute;width:6312;height:91;left:68969;top:0;" coordsize="631241,9144" path="m0,0l631241,0l631241,9144l0,9144l0,0">
                  <v:stroke weight="0pt" endcap="flat" joinstyle="miter" miterlimit="10" on="false" color="#000000" opacity="0"/>
                  <v:fill on="true" color="#000000"/>
                </v:shape>
                <v:shape id="Shape 19200" style="position:absolute;width:91;height:91;left:75191;top:0;" coordsize="9144,9144" path="m0,0l9144,0l9144,9144l0,9144l0,0">
                  <v:stroke weight="0pt" endcap="flat" joinstyle="miter" miterlimit="10" on="false" color="#000000" opacity="0"/>
                  <v:fill on="true" color="#000000"/>
                </v:shape>
                <v:shape id="Shape 19201" style="position:absolute;width:8077;height:91;left:75252;top:0;" coordsize="807720,9144" path="m0,0l807720,0l807720,9144l0,9144l0,0">
                  <v:stroke weight="0pt" endcap="flat" joinstyle="miter" miterlimit="10" on="false" color="#000000" opacity="0"/>
                  <v:fill on="true" color="#000000"/>
                </v:shape>
                <v:shape id="Shape 19202" style="position:absolute;width:91;height:91;left:83238;top:0;" coordsize="9144,9144" path="m0,0l9144,0l9144,9144l0,9144l0,0">
                  <v:stroke weight="0pt" endcap="flat" joinstyle="miter" miterlimit="10" on="false" color="#000000" opacity="0"/>
                  <v:fill on="true" color="#000000"/>
                </v:shape>
                <v:shape id="Shape 19203" style="position:absolute;width:9265;height:91;left:83299;top:0;" coordsize="926592,9144" path="m0,0l926592,0l926592,9144l0,9144l0,0">
                  <v:stroke weight="0pt" endcap="flat" joinstyle="miter" miterlimit="10" on="false" color="#000000" opacity="0"/>
                  <v:fill on="true" color="#000000"/>
                </v:shape>
              </v:group>
            </w:pict>
          </mc:Fallback>
        </mc:AlternateContent>
      </w:r>
    </w:p>
    <w:p w:rsidR="00BE4D03" w:rsidRDefault="000817C4" w:rsidP="00A5472A">
      <w:pPr>
        <w:spacing w:after="44"/>
      </w:pPr>
      <w:r>
        <w:rPr>
          <w:sz w:val="24"/>
        </w:rPr>
        <w:t xml:space="preserve"> </w:t>
      </w:r>
      <w:r>
        <w:rPr>
          <w:sz w:val="20"/>
        </w:rPr>
        <w:t xml:space="preserve">12 </w:t>
      </w:r>
    </w:p>
    <w:p w:rsidR="00BE4D03" w:rsidRDefault="000817C4">
      <w:pPr>
        <w:spacing w:after="0"/>
      </w:pPr>
      <w:r>
        <w:rPr>
          <w:sz w:val="20"/>
        </w:rPr>
        <w:t xml:space="preserve"> </w:t>
      </w:r>
    </w:p>
    <w:p w:rsidR="00BE4D03" w:rsidRDefault="00BE4D03">
      <w:pPr>
        <w:sectPr w:rsidR="00BE4D03">
          <w:footerReference w:type="even" r:id="rId10"/>
          <w:footerReference w:type="default" r:id="rId11"/>
          <w:footerReference w:type="first" r:id="rId12"/>
          <w:pgSz w:w="16838" w:h="11906" w:orient="landscape"/>
          <w:pgMar w:top="1440" w:right="1527" w:bottom="1440" w:left="1133" w:header="720" w:footer="720" w:gutter="0"/>
          <w:cols w:space="720"/>
        </w:sectPr>
      </w:pPr>
    </w:p>
    <w:p w:rsidR="00BE4D03" w:rsidRDefault="000817C4">
      <w:pPr>
        <w:spacing w:after="133" w:line="262" w:lineRule="auto"/>
        <w:ind w:left="2" w:hanging="10"/>
      </w:pPr>
      <w:r>
        <w:rPr>
          <w:rFonts w:ascii="標楷體" w:eastAsia="標楷體" w:hAnsi="標楷體" w:cs="標楷體"/>
          <w:sz w:val="28"/>
        </w:rPr>
        <w:lastRenderedPageBreak/>
        <w:t>※</w:t>
      </w:r>
      <w:r>
        <w:rPr>
          <w:rFonts w:ascii="標楷體" w:eastAsia="標楷體" w:hAnsi="標楷體" w:cs="標楷體"/>
          <w:sz w:val="28"/>
        </w:rPr>
        <w:t>各分區點值之核算操作型定義：</w:t>
      </w:r>
      <w:r>
        <w:rPr>
          <w:rFonts w:ascii="標楷體" w:eastAsia="標楷體" w:hAnsi="標楷體" w:cs="標楷體"/>
          <w:sz w:val="28"/>
        </w:rPr>
        <w:t xml:space="preserve"> </w:t>
      </w:r>
    </w:p>
    <w:p w:rsidR="00BE4D03" w:rsidRDefault="000817C4">
      <w:pPr>
        <w:spacing w:after="2" w:line="338" w:lineRule="auto"/>
        <w:ind w:left="2" w:hanging="10"/>
      </w:pPr>
      <w:r>
        <w:rPr>
          <w:rFonts w:ascii="標楷體" w:eastAsia="標楷體" w:hAnsi="標楷體" w:cs="標楷體"/>
          <w:sz w:val="28"/>
        </w:rPr>
        <w:t>一、</w:t>
      </w:r>
      <w:r>
        <w:rPr>
          <w:rFonts w:ascii="Arial" w:eastAsia="Arial" w:hAnsi="Arial" w:cs="Arial"/>
          <w:sz w:val="28"/>
        </w:rPr>
        <w:t xml:space="preserve"> </w:t>
      </w:r>
      <w:r>
        <w:rPr>
          <w:rFonts w:ascii="標楷體" w:eastAsia="標楷體" w:hAnsi="標楷體" w:cs="標楷體"/>
          <w:sz w:val="28"/>
        </w:rPr>
        <w:t>藥費依全民健康保險藥物給付項目及支付標準以每點一元自地區預算預先扣除。二、</w:t>
      </w:r>
      <w:r>
        <w:rPr>
          <w:rFonts w:ascii="Arial" w:eastAsia="Arial" w:hAnsi="Arial" w:cs="Arial"/>
          <w:sz w:val="28"/>
        </w:rPr>
        <w:t xml:space="preserve"> </w:t>
      </w:r>
      <w:r>
        <w:rPr>
          <w:rFonts w:ascii="標楷體" w:eastAsia="標楷體" w:hAnsi="標楷體" w:cs="標楷體"/>
          <w:sz w:val="28"/>
        </w:rPr>
        <w:t>浮動點值</w:t>
      </w:r>
      <w:r>
        <w:rPr>
          <w:rFonts w:ascii="標楷體" w:eastAsia="標楷體" w:hAnsi="標楷體" w:cs="標楷體"/>
          <w:sz w:val="28"/>
        </w:rPr>
        <w:t xml:space="preserve"> </w:t>
      </w:r>
    </w:p>
    <w:p w:rsidR="00BE4D03" w:rsidRDefault="000817C4">
      <w:pPr>
        <w:numPr>
          <w:ilvl w:val="0"/>
          <w:numId w:val="6"/>
        </w:numPr>
        <w:spacing w:after="2" w:line="328" w:lineRule="auto"/>
        <w:ind w:hanging="742"/>
      </w:pPr>
      <w:r>
        <w:rPr>
          <w:rFonts w:ascii="標楷體" w:eastAsia="標楷體" w:hAnsi="標楷體" w:cs="標楷體"/>
          <w:sz w:val="28"/>
        </w:rPr>
        <w:t>東區浮動每點支付金額＝</w:t>
      </w:r>
      <w:r>
        <w:rPr>
          <w:rFonts w:ascii="標楷體" w:eastAsia="標楷體" w:hAnsi="標楷體" w:cs="標楷體"/>
          <w:sz w:val="28"/>
        </w:rPr>
        <w:t>[</w:t>
      </w:r>
      <w:r>
        <w:rPr>
          <w:rFonts w:ascii="標楷體" w:eastAsia="標楷體" w:hAnsi="標楷體" w:cs="標楷體"/>
          <w:sz w:val="28"/>
        </w:rPr>
        <w:t>預算</w:t>
      </w:r>
      <w:r>
        <w:rPr>
          <w:rFonts w:ascii="標楷體" w:eastAsia="標楷體" w:hAnsi="標楷體" w:cs="標楷體"/>
          <w:sz w:val="28"/>
        </w:rPr>
        <w:t>(</w:t>
      </w:r>
      <w:r>
        <w:rPr>
          <w:rFonts w:ascii="標楷體" w:eastAsia="標楷體" w:hAnsi="標楷體" w:cs="標楷體"/>
          <w:sz w:val="28"/>
        </w:rPr>
        <w:t>東區</w:t>
      </w:r>
      <w:r>
        <w:rPr>
          <w:rFonts w:ascii="標楷體" w:eastAsia="標楷體" w:hAnsi="標楷體" w:cs="標楷體"/>
          <w:sz w:val="28"/>
        </w:rPr>
        <w:t>)</w:t>
      </w:r>
      <w:r>
        <w:rPr>
          <w:rFonts w:ascii="標楷體" w:eastAsia="標楷體" w:hAnsi="標楷體" w:cs="標楷體"/>
          <w:sz w:val="28"/>
        </w:rPr>
        <w:t>－東區核定非浮動點數－東區自墊核退點數</w:t>
      </w:r>
      <w:r>
        <w:rPr>
          <w:rFonts w:ascii="標楷體" w:eastAsia="標楷體" w:hAnsi="標楷體" w:cs="標楷體"/>
          <w:sz w:val="28"/>
        </w:rPr>
        <w:t>]</w:t>
      </w:r>
      <w:r>
        <w:rPr>
          <w:rFonts w:ascii="標楷體" w:eastAsia="標楷體" w:hAnsi="標楷體" w:cs="標楷體"/>
          <w:sz w:val="28"/>
        </w:rPr>
        <w:t>／東區一般服務浮動核定點數。</w:t>
      </w:r>
      <w:r>
        <w:rPr>
          <w:rFonts w:ascii="標楷體" w:eastAsia="標楷體" w:hAnsi="標楷體" w:cs="標楷體"/>
          <w:sz w:val="28"/>
        </w:rPr>
        <w:t xml:space="preserve"> </w:t>
      </w:r>
    </w:p>
    <w:p w:rsidR="00BE4D03" w:rsidRDefault="000817C4">
      <w:pPr>
        <w:numPr>
          <w:ilvl w:val="0"/>
          <w:numId w:val="6"/>
        </w:numPr>
        <w:spacing w:after="2" w:line="329" w:lineRule="auto"/>
        <w:ind w:hanging="742"/>
      </w:pPr>
      <w:r>
        <w:rPr>
          <w:rFonts w:ascii="標楷體" w:eastAsia="標楷體" w:hAnsi="標楷體" w:cs="標楷體"/>
          <w:sz w:val="28"/>
        </w:rPr>
        <w:t>各分區浮動每點支付金額＝</w:t>
      </w:r>
      <w:r>
        <w:rPr>
          <w:rFonts w:ascii="標楷體" w:eastAsia="標楷體" w:hAnsi="標楷體" w:cs="標楷體"/>
          <w:sz w:val="28"/>
        </w:rPr>
        <w:t>[</w:t>
      </w:r>
      <w:r>
        <w:rPr>
          <w:rFonts w:ascii="標楷體" w:eastAsia="標楷體" w:hAnsi="標楷體" w:cs="標楷體"/>
          <w:sz w:val="28"/>
        </w:rPr>
        <w:t>預算</w:t>
      </w:r>
      <w:r>
        <w:rPr>
          <w:rFonts w:ascii="標楷體" w:eastAsia="標楷體" w:hAnsi="標楷體" w:cs="標楷體"/>
          <w:sz w:val="28"/>
        </w:rPr>
        <w:t>(</w:t>
      </w:r>
      <w:r>
        <w:rPr>
          <w:rFonts w:ascii="標楷體" w:eastAsia="標楷體" w:hAnsi="標楷體" w:cs="標楷體"/>
          <w:sz w:val="28"/>
        </w:rPr>
        <w:t>各分區</w:t>
      </w:r>
      <w:r>
        <w:rPr>
          <w:rFonts w:ascii="標楷體" w:eastAsia="標楷體" w:hAnsi="標楷體" w:cs="標楷體"/>
          <w:sz w:val="28"/>
        </w:rPr>
        <w:t>)</w:t>
      </w:r>
      <w:r>
        <w:rPr>
          <w:rFonts w:ascii="標楷體" w:eastAsia="標楷體" w:hAnsi="標楷體" w:cs="標楷體"/>
          <w:sz w:val="28"/>
        </w:rPr>
        <w:t>－各分區核定非浮動點數－各分區自墊核退點數</w:t>
      </w:r>
      <w:r>
        <w:rPr>
          <w:rFonts w:ascii="標楷體" w:eastAsia="標楷體" w:hAnsi="標楷體" w:cs="標楷體"/>
          <w:sz w:val="28"/>
        </w:rPr>
        <w:t>]</w:t>
      </w:r>
      <w:r>
        <w:rPr>
          <w:rFonts w:ascii="標楷體" w:eastAsia="標楷體" w:hAnsi="標楷體" w:cs="標楷體"/>
          <w:sz w:val="28"/>
        </w:rPr>
        <w:t>／各分區一般服務浮動核定點數。</w:t>
      </w:r>
      <w:r>
        <w:rPr>
          <w:rFonts w:ascii="標楷體" w:eastAsia="標楷體" w:hAnsi="標楷體" w:cs="標楷體"/>
          <w:sz w:val="28"/>
        </w:rPr>
        <w:t xml:space="preserve"> </w:t>
      </w:r>
    </w:p>
    <w:p w:rsidR="00BE4D03" w:rsidRDefault="000817C4">
      <w:pPr>
        <w:numPr>
          <w:ilvl w:val="0"/>
          <w:numId w:val="6"/>
        </w:numPr>
        <w:spacing w:after="30" w:line="328" w:lineRule="auto"/>
        <w:ind w:hanging="742"/>
      </w:pPr>
      <w:r>
        <w:rPr>
          <w:rFonts w:ascii="標楷體" w:eastAsia="標楷體" w:hAnsi="標楷體" w:cs="標楷體"/>
          <w:sz w:val="28"/>
        </w:rPr>
        <w:t>全區浮動每點支付金額＝</w:t>
      </w:r>
      <w:r>
        <w:rPr>
          <w:rFonts w:ascii="標楷體" w:eastAsia="標楷體" w:hAnsi="標楷體" w:cs="標楷體"/>
          <w:sz w:val="28"/>
        </w:rPr>
        <w:t>[</w:t>
      </w:r>
      <w:r>
        <w:rPr>
          <w:rFonts w:ascii="標楷體" w:eastAsia="標楷體" w:hAnsi="標楷體" w:cs="標楷體"/>
          <w:sz w:val="28"/>
        </w:rPr>
        <w:t>全區一般服務預算總額－全區核定非浮動點數－全區自墊核退點數</w:t>
      </w:r>
      <w:r>
        <w:rPr>
          <w:rFonts w:ascii="標楷體" w:eastAsia="標楷體" w:hAnsi="標楷體" w:cs="標楷體"/>
          <w:sz w:val="28"/>
        </w:rPr>
        <w:t>]</w:t>
      </w:r>
      <w:r>
        <w:rPr>
          <w:rFonts w:ascii="標楷體" w:eastAsia="標楷體" w:hAnsi="標楷體" w:cs="標楷體"/>
          <w:sz w:val="28"/>
        </w:rPr>
        <w:t>／全區一般服務浮動核定點數。</w:t>
      </w:r>
      <w:r>
        <w:rPr>
          <w:rFonts w:ascii="標楷體" w:eastAsia="標楷體" w:hAnsi="標楷體" w:cs="標楷體"/>
          <w:sz w:val="28"/>
        </w:rPr>
        <w:t xml:space="preserve"> </w:t>
      </w:r>
    </w:p>
    <w:p w:rsidR="00BE4D03" w:rsidRDefault="000817C4">
      <w:pPr>
        <w:spacing w:after="105" w:line="262" w:lineRule="auto"/>
        <w:ind w:left="2" w:hanging="10"/>
      </w:pPr>
      <w:r>
        <w:rPr>
          <w:rFonts w:ascii="標楷體" w:eastAsia="標楷體" w:hAnsi="標楷體" w:cs="標楷體"/>
          <w:sz w:val="28"/>
        </w:rPr>
        <w:t>三、</w:t>
      </w:r>
      <w:r>
        <w:rPr>
          <w:rFonts w:ascii="Arial" w:eastAsia="Arial" w:hAnsi="Arial" w:cs="Arial"/>
          <w:sz w:val="28"/>
        </w:rPr>
        <w:t xml:space="preserve"> </w:t>
      </w:r>
      <w:r>
        <w:rPr>
          <w:rFonts w:ascii="標楷體" w:eastAsia="標楷體" w:hAnsi="標楷體" w:cs="標楷體"/>
          <w:sz w:val="28"/>
        </w:rPr>
        <w:t>平均點值</w:t>
      </w:r>
      <w:r>
        <w:rPr>
          <w:rFonts w:ascii="標楷體" w:eastAsia="標楷體" w:hAnsi="標楷體" w:cs="標楷體"/>
          <w:sz w:val="28"/>
        </w:rPr>
        <w:t xml:space="preserve"> </w:t>
      </w:r>
    </w:p>
    <w:p w:rsidR="00BE4D03" w:rsidRDefault="000817C4">
      <w:pPr>
        <w:numPr>
          <w:ilvl w:val="0"/>
          <w:numId w:val="7"/>
        </w:numPr>
        <w:spacing w:after="2" w:line="328" w:lineRule="auto"/>
        <w:ind w:hanging="761"/>
      </w:pPr>
      <w:r>
        <w:rPr>
          <w:rFonts w:ascii="標楷體" w:eastAsia="標楷體" w:hAnsi="標楷體" w:cs="標楷體"/>
          <w:sz w:val="28"/>
        </w:rPr>
        <w:t>東區平均點值＝</w:t>
      </w:r>
      <w:r>
        <w:rPr>
          <w:rFonts w:ascii="標楷體" w:eastAsia="標楷體" w:hAnsi="標楷體" w:cs="標楷體"/>
          <w:sz w:val="28"/>
        </w:rPr>
        <w:t>[</w:t>
      </w:r>
      <w:r>
        <w:rPr>
          <w:rFonts w:ascii="標楷體" w:eastAsia="標楷體" w:hAnsi="標楷體" w:cs="標楷體"/>
          <w:sz w:val="28"/>
        </w:rPr>
        <w:t>預算</w:t>
      </w:r>
      <w:r>
        <w:rPr>
          <w:rFonts w:ascii="標楷體" w:eastAsia="標楷體" w:hAnsi="標楷體" w:cs="標楷體"/>
          <w:sz w:val="28"/>
        </w:rPr>
        <w:t>(</w:t>
      </w:r>
      <w:r>
        <w:rPr>
          <w:rFonts w:ascii="標楷體" w:eastAsia="標楷體" w:hAnsi="標楷體" w:cs="標楷體"/>
          <w:sz w:val="28"/>
        </w:rPr>
        <w:t>東區</w:t>
      </w:r>
      <w:r>
        <w:rPr>
          <w:rFonts w:ascii="標楷體" w:eastAsia="標楷體" w:hAnsi="標楷體" w:cs="標楷體"/>
          <w:sz w:val="28"/>
        </w:rPr>
        <w:t>)</w:t>
      </w:r>
      <w:r>
        <w:rPr>
          <w:rFonts w:ascii="標楷體" w:eastAsia="標楷體" w:hAnsi="標楷體" w:cs="標楷體"/>
          <w:sz w:val="28"/>
        </w:rPr>
        <w:t>／</w:t>
      </w:r>
      <w:r>
        <w:rPr>
          <w:rFonts w:ascii="標楷體" w:eastAsia="標楷體" w:hAnsi="標楷體" w:cs="標楷體"/>
          <w:sz w:val="28"/>
        </w:rPr>
        <w:t>[</w:t>
      </w:r>
      <w:r>
        <w:rPr>
          <w:rFonts w:ascii="標楷體" w:eastAsia="標楷體" w:hAnsi="標楷體" w:cs="標楷體"/>
          <w:sz w:val="28"/>
        </w:rPr>
        <w:t>東區一般服務核定浮動點數＋東區核定非浮動點數＋東區自墊核退點數</w:t>
      </w:r>
      <w:r>
        <w:rPr>
          <w:rFonts w:ascii="標楷體" w:eastAsia="標楷體" w:hAnsi="標楷體" w:cs="標楷體"/>
          <w:sz w:val="28"/>
        </w:rPr>
        <w:t xml:space="preserve">] </w:t>
      </w:r>
    </w:p>
    <w:p w:rsidR="00BE4D03" w:rsidRDefault="000817C4">
      <w:pPr>
        <w:numPr>
          <w:ilvl w:val="0"/>
          <w:numId w:val="7"/>
        </w:numPr>
        <w:spacing w:after="2" w:line="328" w:lineRule="auto"/>
        <w:ind w:hanging="761"/>
      </w:pPr>
      <w:r>
        <w:rPr>
          <w:rFonts w:ascii="標楷體" w:eastAsia="標楷體" w:hAnsi="標楷體" w:cs="標楷體"/>
          <w:sz w:val="28"/>
        </w:rPr>
        <w:t>各分區平均點值＝</w:t>
      </w:r>
      <w:r>
        <w:rPr>
          <w:rFonts w:ascii="標楷體" w:eastAsia="標楷體" w:hAnsi="標楷體" w:cs="標楷體"/>
          <w:sz w:val="28"/>
        </w:rPr>
        <w:t>[</w:t>
      </w:r>
      <w:r>
        <w:rPr>
          <w:rFonts w:ascii="標楷體" w:eastAsia="標楷體" w:hAnsi="標楷體" w:cs="標楷體"/>
          <w:sz w:val="28"/>
        </w:rPr>
        <w:t>各分區預算／</w:t>
      </w:r>
      <w:r>
        <w:rPr>
          <w:rFonts w:ascii="標楷體" w:eastAsia="標楷體" w:hAnsi="標楷體" w:cs="標楷體"/>
          <w:sz w:val="28"/>
        </w:rPr>
        <w:t>[</w:t>
      </w:r>
      <w:r>
        <w:rPr>
          <w:rFonts w:ascii="標楷體" w:eastAsia="標楷體" w:hAnsi="標楷體" w:cs="標楷體"/>
          <w:sz w:val="28"/>
        </w:rPr>
        <w:t>各分區一般服務核定浮動點數＋各分區核定非浮動點數＋各分區自墊核退點數</w:t>
      </w:r>
      <w:r>
        <w:rPr>
          <w:rFonts w:ascii="標楷體" w:eastAsia="標楷體" w:hAnsi="標楷體" w:cs="標楷體"/>
          <w:sz w:val="28"/>
        </w:rPr>
        <w:t xml:space="preserve">] </w:t>
      </w:r>
    </w:p>
    <w:p w:rsidR="00BE4D03" w:rsidRDefault="000817C4">
      <w:pPr>
        <w:numPr>
          <w:ilvl w:val="0"/>
          <w:numId w:val="7"/>
        </w:numPr>
        <w:spacing w:after="104" w:line="262" w:lineRule="auto"/>
        <w:ind w:hanging="761"/>
      </w:pPr>
      <w:r>
        <w:rPr>
          <w:rFonts w:ascii="標楷體" w:eastAsia="標楷體" w:hAnsi="標楷體" w:cs="標楷體"/>
          <w:sz w:val="28"/>
        </w:rPr>
        <w:t>全區平均點值＝</w:t>
      </w:r>
      <w:r>
        <w:rPr>
          <w:rFonts w:ascii="標楷體" w:eastAsia="標楷體" w:hAnsi="標楷體" w:cs="標楷體"/>
          <w:sz w:val="28"/>
        </w:rPr>
        <w:t>[</w:t>
      </w:r>
      <w:r>
        <w:rPr>
          <w:rFonts w:ascii="標楷體" w:eastAsia="標楷體" w:hAnsi="標楷體" w:cs="標楷體"/>
          <w:sz w:val="28"/>
        </w:rPr>
        <w:t>全區一般服務預算總額／</w:t>
      </w:r>
      <w:r>
        <w:rPr>
          <w:rFonts w:ascii="標楷體" w:eastAsia="標楷體" w:hAnsi="標楷體" w:cs="標楷體"/>
          <w:sz w:val="28"/>
        </w:rPr>
        <w:t>[</w:t>
      </w:r>
      <w:r>
        <w:rPr>
          <w:rFonts w:ascii="標楷體" w:eastAsia="標楷體" w:hAnsi="標楷體" w:cs="標楷體"/>
          <w:sz w:val="28"/>
        </w:rPr>
        <w:t>全區一般服務核定浮動點數</w:t>
      </w:r>
    </w:p>
    <w:p w:rsidR="00BE4D03" w:rsidRDefault="000817C4">
      <w:pPr>
        <w:spacing w:after="2" w:line="262" w:lineRule="auto"/>
        <w:ind w:left="949" w:hanging="10"/>
      </w:pPr>
      <w:r>
        <w:rPr>
          <w:rFonts w:ascii="標楷體" w:eastAsia="標楷體" w:hAnsi="標楷體" w:cs="標楷體"/>
          <w:sz w:val="28"/>
        </w:rPr>
        <w:t>＋全區核定非浮動點數＋全區自墊核退點數</w:t>
      </w:r>
      <w:r>
        <w:rPr>
          <w:rFonts w:ascii="標楷體" w:eastAsia="標楷體" w:hAnsi="標楷體" w:cs="標楷體"/>
          <w:sz w:val="28"/>
        </w:rPr>
        <w:t xml:space="preserve">] </w:t>
      </w:r>
    </w:p>
    <w:p w:rsidR="00BE4D03" w:rsidRDefault="000817C4">
      <w:pPr>
        <w:spacing w:after="44"/>
      </w:pPr>
      <w:bookmarkStart w:id="0" w:name="_GoBack"/>
      <w:bookmarkEnd w:id="0"/>
      <w:r>
        <w:rPr>
          <w:sz w:val="24"/>
        </w:rPr>
        <w:lastRenderedPageBreak/>
        <w:t xml:space="preserve"> </w:t>
      </w:r>
    </w:p>
    <w:p w:rsidR="00BE4D03" w:rsidRDefault="000817C4">
      <w:pPr>
        <w:spacing w:after="298"/>
      </w:pPr>
      <w:r>
        <w:rPr>
          <w:sz w:val="24"/>
        </w:rPr>
        <w:t xml:space="preserve"> </w:t>
      </w:r>
    </w:p>
    <w:p w:rsidR="00BE4D03" w:rsidRDefault="000817C4">
      <w:pPr>
        <w:spacing w:after="0"/>
        <w:ind w:left="401" w:right="394" w:hanging="10"/>
        <w:jc w:val="center"/>
      </w:pPr>
      <w:r>
        <w:rPr>
          <w:sz w:val="20"/>
        </w:rPr>
        <w:t xml:space="preserve">13 </w:t>
      </w:r>
    </w:p>
    <w:p w:rsidR="00BE4D03" w:rsidRDefault="000817C4">
      <w:pPr>
        <w:spacing w:after="0"/>
      </w:pPr>
      <w:r>
        <w:rPr>
          <w:sz w:val="20"/>
        </w:rPr>
        <w:t xml:space="preserve"> </w:t>
      </w:r>
    </w:p>
    <w:sectPr w:rsidR="00BE4D03">
      <w:footerReference w:type="even" r:id="rId13"/>
      <w:footerReference w:type="default" r:id="rId14"/>
      <w:footerReference w:type="first" r:id="rId15"/>
      <w:pgSz w:w="11906" w:h="16838"/>
      <w:pgMar w:top="1440" w:right="1131" w:bottom="1440" w:left="1133" w:header="720" w:footer="49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817C4">
      <w:pPr>
        <w:spacing w:after="0" w:line="240" w:lineRule="auto"/>
      </w:pPr>
      <w:r>
        <w:separator/>
      </w:r>
    </w:p>
  </w:endnote>
  <w:endnote w:type="continuationSeparator" w:id="0">
    <w:p w:rsidR="00000000" w:rsidRDefault="0008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D03" w:rsidRDefault="000817C4">
    <w:pPr>
      <w:spacing w:after="0"/>
      <w:ind w:right="688"/>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BE4D03" w:rsidRDefault="000817C4">
    <w:pPr>
      <w:spacing w:after="0"/>
      <w:ind w:left="7"/>
    </w:pP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D03" w:rsidRDefault="000817C4">
    <w:pPr>
      <w:spacing w:after="0"/>
      <w:ind w:right="688"/>
      <w:jc w:val="center"/>
    </w:pPr>
    <w:r>
      <w:fldChar w:fldCharType="begin"/>
    </w:r>
    <w:r>
      <w:instrText xml:space="preserve"> PAGE   \* MERGEFORMAT </w:instrText>
    </w:r>
    <w:r>
      <w:fldChar w:fldCharType="separate"/>
    </w:r>
    <w:r w:rsidRPr="000817C4">
      <w:rPr>
        <w:noProof/>
        <w:sz w:val="20"/>
      </w:rPr>
      <w:t>5</w:t>
    </w:r>
    <w:r>
      <w:rPr>
        <w:sz w:val="20"/>
      </w:rPr>
      <w:fldChar w:fldCharType="end"/>
    </w:r>
    <w:r>
      <w:rPr>
        <w:sz w:val="20"/>
      </w:rPr>
      <w:t xml:space="preserve"> </w:t>
    </w:r>
  </w:p>
  <w:p w:rsidR="00BE4D03" w:rsidRDefault="000817C4">
    <w:pPr>
      <w:spacing w:after="0"/>
      <w:ind w:left="7"/>
    </w:pP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D03" w:rsidRDefault="000817C4">
    <w:pPr>
      <w:spacing w:after="0"/>
      <w:ind w:right="688"/>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BE4D03" w:rsidRDefault="000817C4">
    <w:pPr>
      <w:spacing w:after="0"/>
      <w:ind w:left="7"/>
    </w:pPr>
    <w:r>
      <w:rPr>
        <w:sz w:val="20"/>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D03" w:rsidRDefault="00BE4D03"/>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D03" w:rsidRDefault="00BE4D03"/>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D03" w:rsidRDefault="00BE4D03"/>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D03" w:rsidRDefault="00BE4D03"/>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D03" w:rsidRDefault="00BE4D03"/>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D03" w:rsidRDefault="00BE4D0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817C4">
      <w:pPr>
        <w:spacing w:after="0" w:line="240" w:lineRule="auto"/>
      </w:pPr>
      <w:r>
        <w:separator/>
      </w:r>
    </w:p>
  </w:footnote>
  <w:footnote w:type="continuationSeparator" w:id="0">
    <w:p w:rsidR="00000000" w:rsidRDefault="00081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072E"/>
    <w:multiLevelType w:val="hybridMultilevel"/>
    <w:tmpl w:val="65340DB2"/>
    <w:lvl w:ilvl="0" w:tplc="CB9C9D00">
      <w:start w:val="3"/>
      <w:numFmt w:val="ideographDigital"/>
      <w:lvlText w:val="%1、"/>
      <w:lvlJc w:val="left"/>
      <w:pPr>
        <w:ind w:left="56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A028C06E">
      <w:start w:val="1"/>
      <w:numFmt w:val="lowerLetter"/>
      <w:lvlText w:val="%2"/>
      <w:lvlJc w:val="left"/>
      <w:pPr>
        <w:ind w:left="110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CA22FB1C">
      <w:start w:val="1"/>
      <w:numFmt w:val="lowerRoman"/>
      <w:lvlText w:val="%3"/>
      <w:lvlJc w:val="left"/>
      <w:pPr>
        <w:ind w:left="182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0D46A3EC">
      <w:start w:val="1"/>
      <w:numFmt w:val="decimal"/>
      <w:lvlText w:val="%4"/>
      <w:lvlJc w:val="left"/>
      <w:pPr>
        <w:ind w:left="254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38D492EA">
      <w:start w:val="1"/>
      <w:numFmt w:val="lowerLetter"/>
      <w:lvlText w:val="%5"/>
      <w:lvlJc w:val="left"/>
      <w:pPr>
        <w:ind w:left="326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C54C8C3E">
      <w:start w:val="1"/>
      <w:numFmt w:val="lowerRoman"/>
      <w:lvlText w:val="%6"/>
      <w:lvlJc w:val="left"/>
      <w:pPr>
        <w:ind w:left="398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99561B66">
      <w:start w:val="1"/>
      <w:numFmt w:val="decimal"/>
      <w:lvlText w:val="%7"/>
      <w:lvlJc w:val="left"/>
      <w:pPr>
        <w:ind w:left="470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7A44EEA6">
      <w:start w:val="1"/>
      <w:numFmt w:val="lowerLetter"/>
      <w:lvlText w:val="%8"/>
      <w:lvlJc w:val="left"/>
      <w:pPr>
        <w:ind w:left="542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F0AA69C6">
      <w:start w:val="1"/>
      <w:numFmt w:val="lowerRoman"/>
      <w:lvlText w:val="%9"/>
      <w:lvlJc w:val="left"/>
      <w:pPr>
        <w:ind w:left="614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B4A54DB"/>
    <w:multiLevelType w:val="hybridMultilevel"/>
    <w:tmpl w:val="5F8E286C"/>
    <w:lvl w:ilvl="0" w:tplc="0256F806">
      <w:start w:val="3"/>
      <w:numFmt w:val="ideographDigital"/>
      <w:lvlText w:val="%1、"/>
      <w:lvlJc w:val="left"/>
      <w:pPr>
        <w:ind w:left="70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B5B6BC0A">
      <w:start w:val="1"/>
      <w:numFmt w:val="ideographDigital"/>
      <w:lvlText w:val="（%2）"/>
      <w:lvlJc w:val="left"/>
      <w:pPr>
        <w:ind w:left="140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6A7EF3F4">
      <w:start w:val="1"/>
      <w:numFmt w:val="lowerRoman"/>
      <w:lvlText w:val="%3"/>
      <w:lvlJc w:val="left"/>
      <w:pPr>
        <w:ind w:left="139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748E0742">
      <w:start w:val="1"/>
      <w:numFmt w:val="decimal"/>
      <w:lvlText w:val="%4"/>
      <w:lvlJc w:val="left"/>
      <w:pPr>
        <w:ind w:left="211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D374AAFC">
      <w:start w:val="1"/>
      <w:numFmt w:val="lowerLetter"/>
      <w:lvlText w:val="%5"/>
      <w:lvlJc w:val="left"/>
      <w:pPr>
        <w:ind w:left="283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F978082E">
      <w:start w:val="1"/>
      <w:numFmt w:val="lowerRoman"/>
      <w:lvlText w:val="%6"/>
      <w:lvlJc w:val="left"/>
      <w:pPr>
        <w:ind w:left="355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28B4F42E">
      <w:start w:val="1"/>
      <w:numFmt w:val="decimal"/>
      <w:lvlText w:val="%7"/>
      <w:lvlJc w:val="left"/>
      <w:pPr>
        <w:ind w:left="427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3EF46592">
      <w:start w:val="1"/>
      <w:numFmt w:val="lowerLetter"/>
      <w:lvlText w:val="%8"/>
      <w:lvlJc w:val="left"/>
      <w:pPr>
        <w:ind w:left="499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F0C08AAE">
      <w:start w:val="1"/>
      <w:numFmt w:val="lowerRoman"/>
      <w:lvlText w:val="%9"/>
      <w:lvlJc w:val="left"/>
      <w:pPr>
        <w:ind w:left="571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45236B7"/>
    <w:multiLevelType w:val="hybridMultilevel"/>
    <w:tmpl w:val="851C1514"/>
    <w:lvl w:ilvl="0" w:tplc="E20EE064">
      <w:start w:val="2"/>
      <w:numFmt w:val="ideographDigital"/>
      <w:lvlText w:val="%1、"/>
      <w:lvlJc w:val="left"/>
      <w:pPr>
        <w:ind w:left="56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F9664F1A">
      <w:start w:val="1"/>
      <w:numFmt w:val="lowerLetter"/>
      <w:lvlText w:val="%2"/>
      <w:lvlJc w:val="left"/>
      <w:pPr>
        <w:ind w:left="110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175A1A5E">
      <w:start w:val="1"/>
      <w:numFmt w:val="lowerRoman"/>
      <w:lvlText w:val="%3"/>
      <w:lvlJc w:val="left"/>
      <w:pPr>
        <w:ind w:left="182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FA0EA8AA">
      <w:start w:val="1"/>
      <w:numFmt w:val="decimal"/>
      <w:lvlText w:val="%4"/>
      <w:lvlJc w:val="left"/>
      <w:pPr>
        <w:ind w:left="254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F6D845E4">
      <w:start w:val="1"/>
      <w:numFmt w:val="lowerLetter"/>
      <w:lvlText w:val="%5"/>
      <w:lvlJc w:val="left"/>
      <w:pPr>
        <w:ind w:left="326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D2E8CFC0">
      <w:start w:val="1"/>
      <w:numFmt w:val="lowerRoman"/>
      <w:lvlText w:val="%6"/>
      <w:lvlJc w:val="left"/>
      <w:pPr>
        <w:ind w:left="398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B1187DD2">
      <w:start w:val="1"/>
      <w:numFmt w:val="decimal"/>
      <w:lvlText w:val="%7"/>
      <w:lvlJc w:val="left"/>
      <w:pPr>
        <w:ind w:left="470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6B08A5AC">
      <w:start w:val="1"/>
      <w:numFmt w:val="lowerLetter"/>
      <w:lvlText w:val="%8"/>
      <w:lvlJc w:val="left"/>
      <w:pPr>
        <w:ind w:left="542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60A651D2">
      <w:start w:val="1"/>
      <w:numFmt w:val="lowerRoman"/>
      <w:lvlText w:val="%9"/>
      <w:lvlJc w:val="left"/>
      <w:pPr>
        <w:ind w:left="614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B0550E1"/>
    <w:multiLevelType w:val="hybridMultilevel"/>
    <w:tmpl w:val="37B23668"/>
    <w:lvl w:ilvl="0" w:tplc="A3D00EF2">
      <w:start w:val="1"/>
      <w:numFmt w:val="ideographDigital"/>
      <w:lvlText w:val="%1、"/>
      <w:lvlJc w:val="left"/>
      <w:pPr>
        <w:ind w:left="56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9F1C6AE2">
      <w:start w:val="1"/>
      <w:numFmt w:val="lowerLetter"/>
      <w:lvlText w:val="%2"/>
      <w:lvlJc w:val="left"/>
      <w:pPr>
        <w:ind w:left="110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D4426DB4">
      <w:start w:val="1"/>
      <w:numFmt w:val="lowerRoman"/>
      <w:lvlText w:val="%3"/>
      <w:lvlJc w:val="left"/>
      <w:pPr>
        <w:ind w:left="182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27AEAE04">
      <w:start w:val="1"/>
      <w:numFmt w:val="decimal"/>
      <w:lvlText w:val="%4"/>
      <w:lvlJc w:val="left"/>
      <w:pPr>
        <w:ind w:left="254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7B8650AC">
      <w:start w:val="1"/>
      <w:numFmt w:val="lowerLetter"/>
      <w:lvlText w:val="%5"/>
      <w:lvlJc w:val="left"/>
      <w:pPr>
        <w:ind w:left="326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3CD41E02">
      <w:start w:val="1"/>
      <w:numFmt w:val="lowerRoman"/>
      <w:lvlText w:val="%6"/>
      <w:lvlJc w:val="left"/>
      <w:pPr>
        <w:ind w:left="398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ACE0B1BA">
      <w:start w:val="1"/>
      <w:numFmt w:val="decimal"/>
      <w:lvlText w:val="%7"/>
      <w:lvlJc w:val="left"/>
      <w:pPr>
        <w:ind w:left="470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99689B3C">
      <w:start w:val="1"/>
      <w:numFmt w:val="lowerLetter"/>
      <w:lvlText w:val="%8"/>
      <w:lvlJc w:val="left"/>
      <w:pPr>
        <w:ind w:left="542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BAAAA39E">
      <w:start w:val="1"/>
      <w:numFmt w:val="lowerRoman"/>
      <w:lvlText w:val="%9"/>
      <w:lvlJc w:val="left"/>
      <w:pPr>
        <w:ind w:left="614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7C72F7C"/>
    <w:multiLevelType w:val="hybridMultilevel"/>
    <w:tmpl w:val="C1F21190"/>
    <w:lvl w:ilvl="0" w:tplc="2CA62B8C">
      <w:start w:val="1"/>
      <w:numFmt w:val="ideographDigital"/>
      <w:lvlText w:val="%1、"/>
      <w:lvlJc w:val="left"/>
      <w:pPr>
        <w:ind w:left="1001"/>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1" w:tplc="258273AE">
      <w:start w:val="1"/>
      <w:numFmt w:val="lowerLetter"/>
      <w:lvlText w:val="%2"/>
      <w:lvlJc w:val="left"/>
      <w:pPr>
        <w:ind w:left="150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2" w:tplc="54220614">
      <w:start w:val="1"/>
      <w:numFmt w:val="lowerRoman"/>
      <w:lvlText w:val="%3"/>
      <w:lvlJc w:val="left"/>
      <w:pPr>
        <w:ind w:left="222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3" w:tplc="90548420">
      <w:start w:val="1"/>
      <w:numFmt w:val="decimal"/>
      <w:lvlText w:val="%4"/>
      <w:lvlJc w:val="left"/>
      <w:pPr>
        <w:ind w:left="294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4" w:tplc="6388ACDC">
      <w:start w:val="1"/>
      <w:numFmt w:val="lowerLetter"/>
      <w:lvlText w:val="%5"/>
      <w:lvlJc w:val="left"/>
      <w:pPr>
        <w:ind w:left="366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5" w:tplc="DF04535A">
      <w:start w:val="1"/>
      <w:numFmt w:val="lowerRoman"/>
      <w:lvlText w:val="%6"/>
      <w:lvlJc w:val="left"/>
      <w:pPr>
        <w:ind w:left="438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6" w:tplc="0CC2B486">
      <w:start w:val="1"/>
      <w:numFmt w:val="decimal"/>
      <w:lvlText w:val="%7"/>
      <w:lvlJc w:val="left"/>
      <w:pPr>
        <w:ind w:left="510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7" w:tplc="2880259E">
      <w:start w:val="1"/>
      <w:numFmt w:val="lowerLetter"/>
      <w:lvlText w:val="%8"/>
      <w:lvlJc w:val="left"/>
      <w:pPr>
        <w:ind w:left="582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8" w:tplc="A6D4882C">
      <w:start w:val="1"/>
      <w:numFmt w:val="lowerRoman"/>
      <w:lvlText w:val="%9"/>
      <w:lvlJc w:val="left"/>
      <w:pPr>
        <w:ind w:left="654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2A5E1B6A"/>
    <w:multiLevelType w:val="hybridMultilevel"/>
    <w:tmpl w:val="BE462EEA"/>
    <w:lvl w:ilvl="0" w:tplc="54722B14">
      <w:start w:val="1"/>
      <w:numFmt w:val="ideographDigital"/>
      <w:lvlText w:val="%1、"/>
      <w:lvlJc w:val="left"/>
      <w:pPr>
        <w:ind w:left="7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F328F8AE">
      <w:start w:val="1"/>
      <w:numFmt w:val="lowerLetter"/>
      <w:lvlText w:val="%2"/>
      <w:lvlJc w:val="left"/>
      <w:pPr>
        <w:ind w:left="110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B9B4D52E">
      <w:start w:val="1"/>
      <w:numFmt w:val="lowerRoman"/>
      <w:lvlText w:val="%3"/>
      <w:lvlJc w:val="left"/>
      <w:pPr>
        <w:ind w:left="182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D5582E0C">
      <w:start w:val="1"/>
      <w:numFmt w:val="decimal"/>
      <w:lvlText w:val="%4"/>
      <w:lvlJc w:val="left"/>
      <w:pPr>
        <w:ind w:left="254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DFF69382">
      <w:start w:val="1"/>
      <w:numFmt w:val="lowerLetter"/>
      <w:lvlText w:val="%5"/>
      <w:lvlJc w:val="left"/>
      <w:pPr>
        <w:ind w:left="326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68505BBA">
      <w:start w:val="1"/>
      <w:numFmt w:val="lowerRoman"/>
      <w:lvlText w:val="%6"/>
      <w:lvlJc w:val="left"/>
      <w:pPr>
        <w:ind w:left="398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80C47DF0">
      <w:start w:val="1"/>
      <w:numFmt w:val="decimal"/>
      <w:lvlText w:val="%7"/>
      <w:lvlJc w:val="left"/>
      <w:pPr>
        <w:ind w:left="470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078AA3C6">
      <w:start w:val="1"/>
      <w:numFmt w:val="lowerLetter"/>
      <w:lvlText w:val="%8"/>
      <w:lvlJc w:val="left"/>
      <w:pPr>
        <w:ind w:left="542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84A430A4">
      <w:start w:val="1"/>
      <w:numFmt w:val="lowerRoman"/>
      <w:lvlText w:val="%9"/>
      <w:lvlJc w:val="left"/>
      <w:pPr>
        <w:ind w:left="614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C5E51E4"/>
    <w:multiLevelType w:val="hybridMultilevel"/>
    <w:tmpl w:val="DB1ECFE8"/>
    <w:lvl w:ilvl="0" w:tplc="6BD2D6F6">
      <w:start w:val="1"/>
      <w:numFmt w:val="ideographDigital"/>
      <w:lvlText w:val="(%1)"/>
      <w:lvlJc w:val="left"/>
      <w:pPr>
        <w:ind w:left="95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5BCE44C6">
      <w:start w:val="1"/>
      <w:numFmt w:val="lowerLetter"/>
      <w:lvlText w:val="%2"/>
      <w:lvlJc w:val="left"/>
      <w:pPr>
        <w:ind w:left="1277"/>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B6AA08F6">
      <w:start w:val="1"/>
      <w:numFmt w:val="lowerRoman"/>
      <w:lvlText w:val="%3"/>
      <w:lvlJc w:val="left"/>
      <w:pPr>
        <w:ind w:left="1997"/>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2F52A946">
      <w:start w:val="1"/>
      <w:numFmt w:val="decimal"/>
      <w:lvlText w:val="%4"/>
      <w:lvlJc w:val="left"/>
      <w:pPr>
        <w:ind w:left="2717"/>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7C846148">
      <w:start w:val="1"/>
      <w:numFmt w:val="lowerLetter"/>
      <w:lvlText w:val="%5"/>
      <w:lvlJc w:val="left"/>
      <w:pPr>
        <w:ind w:left="3437"/>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75D61D6A">
      <w:start w:val="1"/>
      <w:numFmt w:val="lowerRoman"/>
      <w:lvlText w:val="%6"/>
      <w:lvlJc w:val="left"/>
      <w:pPr>
        <w:ind w:left="4157"/>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AF34132A">
      <w:start w:val="1"/>
      <w:numFmt w:val="decimal"/>
      <w:lvlText w:val="%7"/>
      <w:lvlJc w:val="left"/>
      <w:pPr>
        <w:ind w:left="4877"/>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86AC050C">
      <w:start w:val="1"/>
      <w:numFmt w:val="lowerLetter"/>
      <w:lvlText w:val="%8"/>
      <w:lvlJc w:val="left"/>
      <w:pPr>
        <w:ind w:left="5597"/>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ED9E6DA0">
      <w:start w:val="1"/>
      <w:numFmt w:val="lowerRoman"/>
      <w:lvlText w:val="%9"/>
      <w:lvlJc w:val="left"/>
      <w:pPr>
        <w:ind w:left="6317"/>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0054FF3"/>
    <w:multiLevelType w:val="hybridMultilevel"/>
    <w:tmpl w:val="DCE039F6"/>
    <w:lvl w:ilvl="0" w:tplc="E35857CE">
      <w:start w:val="1"/>
      <w:numFmt w:val="ideographDigital"/>
      <w:lvlText w:val="%1、"/>
      <w:lvlJc w:val="left"/>
      <w:pPr>
        <w:ind w:left="7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D0C47ABA">
      <w:start w:val="1"/>
      <w:numFmt w:val="lowerLetter"/>
      <w:lvlText w:val="%2"/>
      <w:lvlJc w:val="left"/>
      <w:pPr>
        <w:ind w:left="110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928C73C4">
      <w:start w:val="1"/>
      <w:numFmt w:val="lowerRoman"/>
      <w:lvlText w:val="%3"/>
      <w:lvlJc w:val="left"/>
      <w:pPr>
        <w:ind w:left="182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C1C424E0">
      <w:start w:val="1"/>
      <w:numFmt w:val="decimal"/>
      <w:lvlText w:val="%4"/>
      <w:lvlJc w:val="left"/>
      <w:pPr>
        <w:ind w:left="254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0478D34A">
      <w:start w:val="1"/>
      <w:numFmt w:val="lowerLetter"/>
      <w:lvlText w:val="%5"/>
      <w:lvlJc w:val="left"/>
      <w:pPr>
        <w:ind w:left="326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43C068B2">
      <w:start w:val="1"/>
      <w:numFmt w:val="lowerRoman"/>
      <w:lvlText w:val="%6"/>
      <w:lvlJc w:val="left"/>
      <w:pPr>
        <w:ind w:left="398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0E6EDA50">
      <w:start w:val="1"/>
      <w:numFmt w:val="decimal"/>
      <w:lvlText w:val="%7"/>
      <w:lvlJc w:val="left"/>
      <w:pPr>
        <w:ind w:left="470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B61855B4">
      <w:start w:val="1"/>
      <w:numFmt w:val="lowerLetter"/>
      <w:lvlText w:val="%8"/>
      <w:lvlJc w:val="left"/>
      <w:pPr>
        <w:ind w:left="542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4D5E7F44">
      <w:start w:val="1"/>
      <w:numFmt w:val="lowerRoman"/>
      <w:lvlText w:val="%9"/>
      <w:lvlJc w:val="left"/>
      <w:pPr>
        <w:ind w:left="614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75F51F1"/>
    <w:multiLevelType w:val="hybridMultilevel"/>
    <w:tmpl w:val="A260BA4A"/>
    <w:lvl w:ilvl="0" w:tplc="46C45166">
      <w:start w:val="1"/>
      <w:numFmt w:val="ideographDigital"/>
      <w:lvlText w:val="（%1）"/>
      <w:lvlJc w:val="left"/>
      <w:pPr>
        <w:ind w:left="137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1150680C">
      <w:start w:val="1"/>
      <w:numFmt w:val="lowerLetter"/>
      <w:lvlText w:val="%2"/>
      <w:lvlJc w:val="left"/>
      <w:pPr>
        <w:ind w:left="125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1EFCF734">
      <w:start w:val="1"/>
      <w:numFmt w:val="lowerRoman"/>
      <w:lvlText w:val="%3"/>
      <w:lvlJc w:val="left"/>
      <w:pPr>
        <w:ind w:left="197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4548396C">
      <w:start w:val="1"/>
      <w:numFmt w:val="decimal"/>
      <w:lvlText w:val="%4"/>
      <w:lvlJc w:val="left"/>
      <w:pPr>
        <w:ind w:left="269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573E3A5E">
      <w:start w:val="1"/>
      <w:numFmt w:val="lowerLetter"/>
      <w:lvlText w:val="%5"/>
      <w:lvlJc w:val="left"/>
      <w:pPr>
        <w:ind w:left="341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B94AD07A">
      <w:start w:val="1"/>
      <w:numFmt w:val="lowerRoman"/>
      <w:lvlText w:val="%6"/>
      <w:lvlJc w:val="left"/>
      <w:pPr>
        <w:ind w:left="413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90BCE0EA">
      <w:start w:val="1"/>
      <w:numFmt w:val="decimal"/>
      <w:lvlText w:val="%7"/>
      <w:lvlJc w:val="left"/>
      <w:pPr>
        <w:ind w:left="485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210C4F86">
      <w:start w:val="1"/>
      <w:numFmt w:val="lowerLetter"/>
      <w:lvlText w:val="%8"/>
      <w:lvlJc w:val="left"/>
      <w:pPr>
        <w:ind w:left="557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3F2262C2">
      <w:start w:val="1"/>
      <w:numFmt w:val="lowerRoman"/>
      <w:lvlText w:val="%9"/>
      <w:lvlJc w:val="left"/>
      <w:pPr>
        <w:ind w:left="629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10958D6"/>
    <w:multiLevelType w:val="hybridMultilevel"/>
    <w:tmpl w:val="C8B2E792"/>
    <w:lvl w:ilvl="0" w:tplc="6846A8F0">
      <w:start w:val="1"/>
      <w:numFmt w:val="ideographDigital"/>
      <w:lvlText w:val="(%1)"/>
      <w:lvlJc w:val="left"/>
      <w:pPr>
        <w:ind w:left="93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8DE2A446">
      <w:start w:val="1"/>
      <w:numFmt w:val="lowerLetter"/>
      <w:lvlText w:val="%2"/>
      <w:lvlJc w:val="left"/>
      <w:pPr>
        <w:ind w:left="1277"/>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BA00408A">
      <w:start w:val="1"/>
      <w:numFmt w:val="lowerRoman"/>
      <w:lvlText w:val="%3"/>
      <w:lvlJc w:val="left"/>
      <w:pPr>
        <w:ind w:left="1997"/>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70943684">
      <w:start w:val="1"/>
      <w:numFmt w:val="decimal"/>
      <w:lvlText w:val="%4"/>
      <w:lvlJc w:val="left"/>
      <w:pPr>
        <w:ind w:left="2717"/>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C4E0541A">
      <w:start w:val="1"/>
      <w:numFmt w:val="lowerLetter"/>
      <w:lvlText w:val="%5"/>
      <w:lvlJc w:val="left"/>
      <w:pPr>
        <w:ind w:left="3437"/>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F9306EB6">
      <w:start w:val="1"/>
      <w:numFmt w:val="lowerRoman"/>
      <w:lvlText w:val="%6"/>
      <w:lvlJc w:val="left"/>
      <w:pPr>
        <w:ind w:left="4157"/>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B5AC2E9C">
      <w:start w:val="1"/>
      <w:numFmt w:val="decimal"/>
      <w:lvlText w:val="%7"/>
      <w:lvlJc w:val="left"/>
      <w:pPr>
        <w:ind w:left="4877"/>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9F608E40">
      <w:start w:val="1"/>
      <w:numFmt w:val="lowerLetter"/>
      <w:lvlText w:val="%8"/>
      <w:lvlJc w:val="left"/>
      <w:pPr>
        <w:ind w:left="5597"/>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D8FAAFEA">
      <w:start w:val="1"/>
      <w:numFmt w:val="lowerRoman"/>
      <w:lvlText w:val="%9"/>
      <w:lvlJc w:val="left"/>
      <w:pPr>
        <w:ind w:left="6317"/>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A6203B5"/>
    <w:multiLevelType w:val="hybridMultilevel"/>
    <w:tmpl w:val="D08C07D8"/>
    <w:lvl w:ilvl="0" w:tplc="3050CBDE">
      <w:start w:val="3"/>
      <w:numFmt w:val="ideographDigital"/>
      <w:lvlText w:val="%1、"/>
      <w:lvlJc w:val="left"/>
      <w:pPr>
        <w:ind w:left="7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C116F5FC">
      <w:start w:val="1"/>
      <w:numFmt w:val="lowerLetter"/>
      <w:lvlText w:val="%2"/>
      <w:lvlJc w:val="left"/>
      <w:pPr>
        <w:ind w:left="110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89D2A31E">
      <w:start w:val="1"/>
      <w:numFmt w:val="lowerRoman"/>
      <w:lvlText w:val="%3"/>
      <w:lvlJc w:val="left"/>
      <w:pPr>
        <w:ind w:left="182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5192BB92">
      <w:start w:val="1"/>
      <w:numFmt w:val="decimal"/>
      <w:lvlText w:val="%4"/>
      <w:lvlJc w:val="left"/>
      <w:pPr>
        <w:ind w:left="254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457E4F4E">
      <w:start w:val="1"/>
      <w:numFmt w:val="lowerLetter"/>
      <w:lvlText w:val="%5"/>
      <w:lvlJc w:val="left"/>
      <w:pPr>
        <w:ind w:left="326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C1E2A6BA">
      <w:start w:val="1"/>
      <w:numFmt w:val="lowerRoman"/>
      <w:lvlText w:val="%6"/>
      <w:lvlJc w:val="left"/>
      <w:pPr>
        <w:ind w:left="398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B94E7E50">
      <w:start w:val="1"/>
      <w:numFmt w:val="decimal"/>
      <w:lvlText w:val="%7"/>
      <w:lvlJc w:val="left"/>
      <w:pPr>
        <w:ind w:left="470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4FC4928E">
      <w:start w:val="1"/>
      <w:numFmt w:val="lowerLetter"/>
      <w:lvlText w:val="%8"/>
      <w:lvlJc w:val="left"/>
      <w:pPr>
        <w:ind w:left="542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F3CED476">
      <w:start w:val="1"/>
      <w:numFmt w:val="lowerRoman"/>
      <w:lvlText w:val="%9"/>
      <w:lvlJc w:val="left"/>
      <w:pPr>
        <w:ind w:left="614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B3A6D1C"/>
    <w:multiLevelType w:val="hybridMultilevel"/>
    <w:tmpl w:val="2F8095FA"/>
    <w:lvl w:ilvl="0" w:tplc="0A2816EC">
      <w:start w:val="1"/>
      <w:numFmt w:val="ideographDigital"/>
      <w:lvlText w:val="(%1)"/>
      <w:lvlJc w:val="left"/>
      <w:pPr>
        <w:ind w:left="1397"/>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1" w:tplc="C1381D96">
      <w:start w:val="1"/>
      <w:numFmt w:val="lowerLetter"/>
      <w:lvlText w:val="%2"/>
      <w:lvlJc w:val="left"/>
      <w:pPr>
        <w:ind w:left="126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2" w:tplc="75501C3E">
      <w:start w:val="1"/>
      <w:numFmt w:val="lowerRoman"/>
      <w:lvlText w:val="%3"/>
      <w:lvlJc w:val="left"/>
      <w:pPr>
        <w:ind w:left="198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3" w:tplc="B73C083C">
      <w:start w:val="1"/>
      <w:numFmt w:val="decimal"/>
      <w:lvlText w:val="%4"/>
      <w:lvlJc w:val="left"/>
      <w:pPr>
        <w:ind w:left="270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4" w:tplc="5B4E299A">
      <w:start w:val="1"/>
      <w:numFmt w:val="lowerLetter"/>
      <w:lvlText w:val="%5"/>
      <w:lvlJc w:val="left"/>
      <w:pPr>
        <w:ind w:left="342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5" w:tplc="8638A30C">
      <w:start w:val="1"/>
      <w:numFmt w:val="lowerRoman"/>
      <w:lvlText w:val="%6"/>
      <w:lvlJc w:val="left"/>
      <w:pPr>
        <w:ind w:left="414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6" w:tplc="AFE6A6BE">
      <w:start w:val="1"/>
      <w:numFmt w:val="decimal"/>
      <w:lvlText w:val="%7"/>
      <w:lvlJc w:val="left"/>
      <w:pPr>
        <w:ind w:left="486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7" w:tplc="780CD548">
      <w:start w:val="1"/>
      <w:numFmt w:val="lowerLetter"/>
      <w:lvlText w:val="%8"/>
      <w:lvlJc w:val="left"/>
      <w:pPr>
        <w:ind w:left="558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8" w:tplc="DC540B20">
      <w:start w:val="1"/>
      <w:numFmt w:val="lowerRoman"/>
      <w:lvlText w:val="%9"/>
      <w:lvlJc w:val="left"/>
      <w:pPr>
        <w:ind w:left="6302"/>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abstractNum>
  <w:abstractNum w:abstractNumId="12" w15:restartNumberingAfterBreak="0">
    <w:nsid w:val="77AA062C"/>
    <w:multiLevelType w:val="hybridMultilevel"/>
    <w:tmpl w:val="D33068CC"/>
    <w:lvl w:ilvl="0" w:tplc="B0F09652">
      <w:start w:val="1"/>
      <w:numFmt w:val="ideographDigital"/>
      <w:lvlText w:val="%1、"/>
      <w:lvlJc w:val="left"/>
      <w:pPr>
        <w:ind w:left="1284"/>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1" w:tplc="4672F1FE">
      <w:start w:val="1"/>
      <w:numFmt w:val="lowerLetter"/>
      <w:lvlText w:val="%2"/>
      <w:lvlJc w:val="left"/>
      <w:pPr>
        <w:ind w:left="1646"/>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2" w:tplc="21ECA412">
      <w:start w:val="1"/>
      <w:numFmt w:val="lowerRoman"/>
      <w:lvlText w:val="%3"/>
      <w:lvlJc w:val="left"/>
      <w:pPr>
        <w:ind w:left="2366"/>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3" w:tplc="B7FA7E6C">
      <w:start w:val="1"/>
      <w:numFmt w:val="decimal"/>
      <w:lvlText w:val="%4"/>
      <w:lvlJc w:val="left"/>
      <w:pPr>
        <w:ind w:left="3086"/>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4" w:tplc="59F0E96A">
      <w:start w:val="1"/>
      <w:numFmt w:val="lowerLetter"/>
      <w:lvlText w:val="%5"/>
      <w:lvlJc w:val="left"/>
      <w:pPr>
        <w:ind w:left="3806"/>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5" w:tplc="25A0E518">
      <w:start w:val="1"/>
      <w:numFmt w:val="lowerRoman"/>
      <w:lvlText w:val="%6"/>
      <w:lvlJc w:val="left"/>
      <w:pPr>
        <w:ind w:left="4526"/>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6" w:tplc="777408F8">
      <w:start w:val="1"/>
      <w:numFmt w:val="decimal"/>
      <w:lvlText w:val="%7"/>
      <w:lvlJc w:val="left"/>
      <w:pPr>
        <w:ind w:left="5246"/>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7" w:tplc="6414EE4C">
      <w:start w:val="1"/>
      <w:numFmt w:val="lowerLetter"/>
      <w:lvlText w:val="%8"/>
      <w:lvlJc w:val="left"/>
      <w:pPr>
        <w:ind w:left="5966"/>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8" w:tplc="A0B499B8">
      <w:start w:val="1"/>
      <w:numFmt w:val="lowerRoman"/>
      <w:lvlText w:val="%9"/>
      <w:lvlJc w:val="left"/>
      <w:pPr>
        <w:ind w:left="6686"/>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abstractNum>
  <w:num w:numId="1">
    <w:abstractNumId w:val="12"/>
  </w:num>
  <w:num w:numId="2">
    <w:abstractNumId w:val="11"/>
  </w:num>
  <w:num w:numId="3">
    <w:abstractNumId w:val="4"/>
  </w:num>
  <w:num w:numId="4">
    <w:abstractNumId w:val="8"/>
  </w:num>
  <w:num w:numId="5">
    <w:abstractNumId w:val="1"/>
  </w:num>
  <w:num w:numId="6">
    <w:abstractNumId w:val="9"/>
  </w:num>
  <w:num w:numId="7">
    <w:abstractNumId w:val="6"/>
  </w:num>
  <w:num w:numId="8">
    <w:abstractNumId w:val="0"/>
  </w:num>
  <w:num w:numId="9">
    <w:abstractNumId w:val="2"/>
  </w:num>
  <w:num w:numId="10">
    <w:abstractNumId w:val="3"/>
  </w:num>
  <w:num w:numId="11">
    <w:abstractNumId w:val="5"/>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03"/>
    <w:rsid w:val="000817C4"/>
    <w:rsid w:val="00A03A02"/>
    <w:rsid w:val="00A5472A"/>
    <w:rsid w:val="00BE4D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493FD"/>
  <w15:docId w15:val="{4318016A-9439-4DC8-9C91-62E2F700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3" w:lineRule="auto"/>
      <w:ind w:left="120" w:hanging="10"/>
      <w:outlineLvl w:val="0"/>
    </w:pPr>
    <w:rPr>
      <w:rFonts w:ascii="標楷體" w:eastAsia="標楷體" w:hAnsi="標楷體" w:cs="標楷體"/>
      <w:color w:val="000000"/>
      <w:sz w:val="36"/>
    </w:rPr>
  </w:style>
  <w:style w:type="paragraph" w:styleId="2">
    <w:name w:val="heading 2"/>
    <w:next w:val="a"/>
    <w:link w:val="20"/>
    <w:uiPriority w:val="9"/>
    <w:unhideWhenUsed/>
    <w:qFormat/>
    <w:pPr>
      <w:keepNext/>
      <w:keepLines/>
      <w:spacing w:line="259" w:lineRule="auto"/>
      <w:ind w:left="39" w:hanging="10"/>
      <w:outlineLvl w:val="1"/>
    </w:pPr>
    <w:rPr>
      <w:rFonts w:ascii="標楷體" w:eastAsia="標楷體" w:hAnsi="標楷體" w:cs="標楷體"/>
      <w:color w:val="000000"/>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rPr>
      <w:rFonts w:ascii="標楷體" w:eastAsia="標楷體" w:hAnsi="標楷體" w:cs="標楷體"/>
      <w:color w:val="000000"/>
      <w:sz w:val="34"/>
    </w:rPr>
  </w:style>
  <w:style w:type="character" w:customStyle="1" w:styleId="10">
    <w:name w:val="標題 1 字元"/>
    <w:link w:val="1"/>
    <w:rPr>
      <w:rFonts w:ascii="標楷體" w:eastAsia="標楷體" w:hAnsi="標楷體" w:cs="標楷體"/>
      <w:color w:val="000000"/>
      <w:sz w:val="36"/>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1195</Words>
  <Characters>6818</Characters>
  <Application>Microsoft Office Word</Application>
  <DocSecurity>0</DocSecurity>
  <Lines>56</Lines>
  <Paragraphs>15</Paragraphs>
  <ScaleCrop>false</ScaleCrop>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邵子川</dc:creator>
  <cp:keywords/>
  <cp:lastModifiedBy>owner</cp:lastModifiedBy>
  <cp:revision>2</cp:revision>
  <dcterms:created xsi:type="dcterms:W3CDTF">2026-04-20T03:24:00Z</dcterms:created>
  <dcterms:modified xsi:type="dcterms:W3CDTF">2026-04-20T03:24:00Z</dcterms:modified>
</cp:coreProperties>
</file>